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B1F" w:rsidRPr="00C80DD0" w:rsidRDefault="00C2653E" w:rsidP="00C2653E">
      <w:pPr>
        <w:jc w:val="center"/>
        <w:rPr>
          <w:b/>
          <w:sz w:val="40"/>
        </w:rPr>
      </w:pPr>
      <w:r w:rsidRPr="00C80DD0">
        <w:rPr>
          <w:b/>
          <w:sz w:val="40"/>
        </w:rPr>
        <w:t>Energie sur différents territoires alsaciens et rhénan</w:t>
      </w:r>
    </w:p>
    <w:p w:rsidR="00C2653E" w:rsidRPr="00C2653E" w:rsidRDefault="00C2653E" w:rsidP="00C2653E"/>
    <w:p w:rsidR="00C2653E" w:rsidRDefault="00C2653E" w:rsidP="00C2653E">
      <w:pPr>
        <w:jc w:val="center"/>
        <w:rPr>
          <w:b/>
          <w:sz w:val="32"/>
        </w:rPr>
      </w:pPr>
    </w:p>
    <w:sdt>
      <w:sdtPr>
        <w:rPr>
          <w:rFonts w:asciiTheme="minorHAnsi" w:eastAsiaTheme="minorHAnsi" w:hAnsiTheme="minorHAnsi" w:cstheme="minorBidi"/>
          <w:color w:val="auto"/>
          <w:sz w:val="22"/>
          <w:szCs w:val="22"/>
          <w:lang w:eastAsia="en-US"/>
        </w:rPr>
        <w:id w:val="-223446952"/>
        <w:docPartObj>
          <w:docPartGallery w:val="Table of Contents"/>
          <w:docPartUnique/>
        </w:docPartObj>
      </w:sdtPr>
      <w:sdtEndPr>
        <w:rPr>
          <w:b/>
          <w:bCs/>
        </w:rPr>
      </w:sdtEndPr>
      <w:sdtContent>
        <w:p w:rsidR="008E2C7C" w:rsidRDefault="008E2C7C">
          <w:pPr>
            <w:pStyle w:val="En-ttedetabledesmatires"/>
          </w:pPr>
          <w:r>
            <w:t>Table des matières</w:t>
          </w:r>
        </w:p>
        <w:p w:rsidR="001F4C8D" w:rsidRDefault="008E2C7C">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78368884" w:history="1">
            <w:r w:rsidR="001F4C8D" w:rsidRPr="009D7BF4">
              <w:rPr>
                <w:rStyle w:val="Lienhypertexte"/>
                <w:noProof/>
              </w:rPr>
              <w:t>I.</w:t>
            </w:r>
            <w:r w:rsidR="001F4C8D">
              <w:rPr>
                <w:rFonts w:eastAsiaTheme="minorEastAsia"/>
                <w:noProof/>
                <w:lang w:eastAsia="fr-FR"/>
              </w:rPr>
              <w:tab/>
            </w:r>
            <w:r w:rsidR="001F4C8D" w:rsidRPr="009D7BF4">
              <w:rPr>
                <w:rStyle w:val="Lienhypertexte"/>
                <w:noProof/>
              </w:rPr>
              <w:t>Définitions sur l’énergie</w:t>
            </w:r>
            <w:r w:rsidR="001F4C8D">
              <w:rPr>
                <w:noProof/>
                <w:webHidden/>
              </w:rPr>
              <w:tab/>
            </w:r>
            <w:r w:rsidR="001F4C8D">
              <w:rPr>
                <w:noProof/>
                <w:webHidden/>
              </w:rPr>
              <w:fldChar w:fldCharType="begin"/>
            </w:r>
            <w:r w:rsidR="001F4C8D">
              <w:rPr>
                <w:noProof/>
                <w:webHidden/>
              </w:rPr>
              <w:instrText xml:space="preserve"> PAGEREF _Toc478368884 \h </w:instrText>
            </w:r>
            <w:r w:rsidR="001F4C8D">
              <w:rPr>
                <w:noProof/>
                <w:webHidden/>
              </w:rPr>
            </w:r>
            <w:r w:rsidR="001F4C8D">
              <w:rPr>
                <w:noProof/>
                <w:webHidden/>
              </w:rPr>
              <w:fldChar w:fldCharType="separate"/>
            </w:r>
            <w:r w:rsidR="001F4C8D">
              <w:rPr>
                <w:noProof/>
                <w:webHidden/>
              </w:rPr>
              <w:t>2</w:t>
            </w:r>
            <w:r w:rsidR="001F4C8D">
              <w:rPr>
                <w:noProof/>
                <w:webHidden/>
              </w:rPr>
              <w:fldChar w:fldCharType="end"/>
            </w:r>
          </w:hyperlink>
        </w:p>
        <w:p w:rsidR="001F4C8D" w:rsidRDefault="001F4C8D">
          <w:pPr>
            <w:pStyle w:val="TM1"/>
            <w:tabs>
              <w:tab w:val="left" w:pos="440"/>
              <w:tab w:val="right" w:leader="dot" w:pos="9062"/>
            </w:tabs>
            <w:rPr>
              <w:rFonts w:eastAsiaTheme="minorEastAsia"/>
              <w:noProof/>
              <w:lang w:eastAsia="fr-FR"/>
            </w:rPr>
          </w:pPr>
          <w:hyperlink w:anchor="_Toc478368885" w:history="1">
            <w:r w:rsidRPr="009D7BF4">
              <w:rPr>
                <w:rStyle w:val="Lienhypertexte"/>
                <w:noProof/>
              </w:rPr>
              <w:t>II.</w:t>
            </w:r>
            <w:r>
              <w:rPr>
                <w:rFonts w:eastAsiaTheme="minorEastAsia"/>
                <w:noProof/>
                <w:lang w:eastAsia="fr-FR"/>
              </w:rPr>
              <w:tab/>
            </w:r>
            <w:r w:rsidRPr="009D7BF4">
              <w:rPr>
                <w:rStyle w:val="Lienhypertexte"/>
                <w:noProof/>
              </w:rPr>
              <w:t>L’Eurométropole de Strasbourg</w:t>
            </w:r>
            <w:r>
              <w:rPr>
                <w:noProof/>
                <w:webHidden/>
              </w:rPr>
              <w:tab/>
            </w:r>
            <w:r>
              <w:rPr>
                <w:noProof/>
                <w:webHidden/>
              </w:rPr>
              <w:fldChar w:fldCharType="begin"/>
            </w:r>
            <w:r>
              <w:rPr>
                <w:noProof/>
                <w:webHidden/>
              </w:rPr>
              <w:instrText xml:space="preserve"> PAGEREF _Toc478368885 \h </w:instrText>
            </w:r>
            <w:r>
              <w:rPr>
                <w:noProof/>
                <w:webHidden/>
              </w:rPr>
            </w:r>
            <w:r>
              <w:rPr>
                <w:noProof/>
                <w:webHidden/>
              </w:rPr>
              <w:fldChar w:fldCharType="separate"/>
            </w:r>
            <w:r>
              <w:rPr>
                <w:noProof/>
                <w:webHidden/>
              </w:rPr>
              <w:t>3</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86" w:history="1">
            <w:r w:rsidRPr="009D7BF4">
              <w:rPr>
                <w:rStyle w:val="Lienhypertexte"/>
                <w:noProof/>
              </w:rPr>
              <w:t>1.</w:t>
            </w:r>
            <w:r>
              <w:rPr>
                <w:rFonts w:eastAsiaTheme="minorEastAsia"/>
                <w:noProof/>
                <w:lang w:eastAsia="fr-FR"/>
              </w:rPr>
              <w:tab/>
            </w:r>
            <w:r w:rsidRPr="009D7BF4">
              <w:rPr>
                <w:rStyle w:val="Lienhypertexte"/>
                <w:noProof/>
              </w:rPr>
              <w:t>Production d’énergie primaire</w:t>
            </w:r>
            <w:r>
              <w:rPr>
                <w:noProof/>
                <w:webHidden/>
              </w:rPr>
              <w:tab/>
            </w:r>
            <w:r>
              <w:rPr>
                <w:noProof/>
                <w:webHidden/>
              </w:rPr>
              <w:fldChar w:fldCharType="begin"/>
            </w:r>
            <w:r>
              <w:rPr>
                <w:noProof/>
                <w:webHidden/>
              </w:rPr>
              <w:instrText xml:space="preserve"> PAGEREF _Toc478368886 \h </w:instrText>
            </w:r>
            <w:r>
              <w:rPr>
                <w:noProof/>
                <w:webHidden/>
              </w:rPr>
            </w:r>
            <w:r>
              <w:rPr>
                <w:noProof/>
                <w:webHidden/>
              </w:rPr>
              <w:fldChar w:fldCharType="separate"/>
            </w:r>
            <w:r>
              <w:rPr>
                <w:noProof/>
                <w:webHidden/>
              </w:rPr>
              <w:t>3</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87" w:history="1">
            <w:r w:rsidRPr="009D7BF4">
              <w:rPr>
                <w:rStyle w:val="Lienhypertexte"/>
                <w:noProof/>
              </w:rPr>
              <w:t>2.</w:t>
            </w:r>
            <w:r>
              <w:rPr>
                <w:rFonts w:eastAsiaTheme="minorEastAsia"/>
                <w:noProof/>
                <w:lang w:eastAsia="fr-FR"/>
              </w:rPr>
              <w:tab/>
            </w:r>
            <w:r w:rsidRPr="009D7BF4">
              <w:rPr>
                <w:rStyle w:val="Lienhypertexte"/>
                <w:noProof/>
              </w:rPr>
              <w:t>Consommation d’énergie primaire</w:t>
            </w:r>
            <w:r>
              <w:rPr>
                <w:noProof/>
                <w:webHidden/>
              </w:rPr>
              <w:tab/>
            </w:r>
            <w:r>
              <w:rPr>
                <w:noProof/>
                <w:webHidden/>
              </w:rPr>
              <w:fldChar w:fldCharType="begin"/>
            </w:r>
            <w:r>
              <w:rPr>
                <w:noProof/>
                <w:webHidden/>
              </w:rPr>
              <w:instrText xml:space="preserve"> PAGEREF _Toc478368887 \h </w:instrText>
            </w:r>
            <w:r>
              <w:rPr>
                <w:noProof/>
                <w:webHidden/>
              </w:rPr>
            </w:r>
            <w:r>
              <w:rPr>
                <w:noProof/>
                <w:webHidden/>
              </w:rPr>
              <w:fldChar w:fldCharType="separate"/>
            </w:r>
            <w:r>
              <w:rPr>
                <w:noProof/>
                <w:webHidden/>
              </w:rPr>
              <w:t>4</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88" w:history="1">
            <w:r w:rsidRPr="009D7BF4">
              <w:rPr>
                <w:rStyle w:val="Lienhypertexte"/>
                <w:noProof/>
              </w:rPr>
              <w:t>3.</w:t>
            </w:r>
            <w:r>
              <w:rPr>
                <w:rFonts w:eastAsiaTheme="minorEastAsia"/>
                <w:noProof/>
                <w:lang w:eastAsia="fr-FR"/>
              </w:rPr>
              <w:tab/>
            </w:r>
            <w:r w:rsidRPr="009D7BF4">
              <w:rPr>
                <w:rStyle w:val="Lienhypertexte"/>
                <w:noProof/>
              </w:rPr>
              <w:t>Consommation d’énergie finale</w:t>
            </w:r>
            <w:r>
              <w:rPr>
                <w:noProof/>
                <w:webHidden/>
              </w:rPr>
              <w:tab/>
            </w:r>
            <w:r>
              <w:rPr>
                <w:noProof/>
                <w:webHidden/>
              </w:rPr>
              <w:fldChar w:fldCharType="begin"/>
            </w:r>
            <w:r>
              <w:rPr>
                <w:noProof/>
                <w:webHidden/>
              </w:rPr>
              <w:instrText xml:space="preserve"> PAGEREF _Toc478368888 \h </w:instrText>
            </w:r>
            <w:r>
              <w:rPr>
                <w:noProof/>
                <w:webHidden/>
              </w:rPr>
            </w:r>
            <w:r>
              <w:rPr>
                <w:noProof/>
                <w:webHidden/>
              </w:rPr>
              <w:fldChar w:fldCharType="separate"/>
            </w:r>
            <w:r>
              <w:rPr>
                <w:noProof/>
                <w:webHidden/>
              </w:rPr>
              <w:t>5</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89" w:history="1">
            <w:r w:rsidRPr="009D7BF4">
              <w:rPr>
                <w:rStyle w:val="Lienhypertexte"/>
                <w:noProof/>
              </w:rPr>
              <w:t>4.</w:t>
            </w:r>
            <w:r>
              <w:rPr>
                <w:rFonts w:eastAsiaTheme="minorEastAsia"/>
                <w:noProof/>
                <w:lang w:eastAsia="fr-FR"/>
              </w:rPr>
              <w:tab/>
            </w:r>
            <w:r w:rsidRPr="009D7BF4">
              <w:rPr>
                <w:rStyle w:val="Lienhypertexte"/>
                <w:noProof/>
              </w:rPr>
              <w:t>Emission de gaz à effet de serre</w:t>
            </w:r>
            <w:r>
              <w:rPr>
                <w:noProof/>
                <w:webHidden/>
              </w:rPr>
              <w:tab/>
            </w:r>
            <w:r>
              <w:rPr>
                <w:noProof/>
                <w:webHidden/>
              </w:rPr>
              <w:fldChar w:fldCharType="begin"/>
            </w:r>
            <w:r>
              <w:rPr>
                <w:noProof/>
                <w:webHidden/>
              </w:rPr>
              <w:instrText xml:space="preserve"> PAGEREF _Toc478368889 \h </w:instrText>
            </w:r>
            <w:r>
              <w:rPr>
                <w:noProof/>
                <w:webHidden/>
              </w:rPr>
            </w:r>
            <w:r>
              <w:rPr>
                <w:noProof/>
                <w:webHidden/>
              </w:rPr>
              <w:fldChar w:fldCharType="separate"/>
            </w:r>
            <w:r>
              <w:rPr>
                <w:noProof/>
                <w:webHidden/>
              </w:rPr>
              <w:t>5</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0" w:history="1">
            <w:r w:rsidRPr="009D7BF4">
              <w:rPr>
                <w:rStyle w:val="Lienhypertexte"/>
                <w:noProof/>
              </w:rPr>
              <w:t>5.</w:t>
            </w:r>
            <w:r>
              <w:rPr>
                <w:rFonts w:eastAsiaTheme="minorEastAsia"/>
                <w:noProof/>
                <w:lang w:eastAsia="fr-FR"/>
              </w:rPr>
              <w:tab/>
            </w:r>
            <w:r w:rsidRPr="009D7BF4">
              <w:rPr>
                <w:rStyle w:val="Lienhypertexte"/>
                <w:noProof/>
              </w:rPr>
              <w:t>Objectifs</w:t>
            </w:r>
            <w:r>
              <w:rPr>
                <w:noProof/>
                <w:webHidden/>
              </w:rPr>
              <w:tab/>
            </w:r>
            <w:r>
              <w:rPr>
                <w:noProof/>
                <w:webHidden/>
              </w:rPr>
              <w:fldChar w:fldCharType="begin"/>
            </w:r>
            <w:r>
              <w:rPr>
                <w:noProof/>
                <w:webHidden/>
              </w:rPr>
              <w:instrText xml:space="preserve"> PAGEREF _Toc478368890 \h </w:instrText>
            </w:r>
            <w:r>
              <w:rPr>
                <w:noProof/>
                <w:webHidden/>
              </w:rPr>
            </w:r>
            <w:r>
              <w:rPr>
                <w:noProof/>
                <w:webHidden/>
              </w:rPr>
              <w:fldChar w:fldCharType="separate"/>
            </w:r>
            <w:r>
              <w:rPr>
                <w:noProof/>
                <w:webHidden/>
              </w:rPr>
              <w:t>6</w:t>
            </w:r>
            <w:r>
              <w:rPr>
                <w:noProof/>
                <w:webHidden/>
              </w:rPr>
              <w:fldChar w:fldCharType="end"/>
            </w:r>
          </w:hyperlink>
        </w:p>
        <w:p w:rsidR="001F4C8D" w:rsidRDefault="001F4C8D">
          <w:pPr>
            <w:pStyle w:val="TM1"/>
            <w:tabs>
              <w:tab w:val="left" w:pos="660"/>
              <w:tab w:val="right" w:leader="dot" w:pos="9062"/>
            </w:tabs>
            <w:rPr>
              <w:rFonts w:eastAsiaTheme="minorEastAsia"/>
              <w:noProof/>
              <w:lang w:eastAsia="fr-FR"/>
            </w:rPr>
          </w:pPr>
          <w:hyperlink w:anchor="_Toc478368891" w:history="1">
            <w:r w:rsidRPr="009D7BF4">
              <w:rPr>
                <w:rStyle w:val="Lienhypertexte"/>
                <w:noProof/>
              </w:rPr>
              <w:t>III.</w:t>
            </w:r>
            <w:r>
              <w:rPr>
                <w:rFonts w:eastAsiaTheme="minorEastAsia"/>
                <w:noProof/>
                <w:lang w:eastAsia="fr-FR"/>
              </w:rPr>
              <w:tab/>
            </w:r>
            <w:r w:rsidRPr="009D7BF4">
              <w:rPr>
                <w:rStyle w:val="Lienhypertexte"/>
                <w:noProof/>
              </w:rPr>
              <w:t>Le Bas-Rhin</w:t>
            </w:r>
            <w:r>
              <w:rPr>
                <w:noProof/>
                <w:webHidden/>
              </w:rPr>
              <w:tab/>
            </w:r>
            <w:r>
              <w:rPr>
                <w:noProof/>
                <w:webHidden/>
              </w:rPr>
              <w:fldChar w:fldCharType="begin"/>
            </w:r>
            <w:r>
              <w:rPr>
                <w:noProof/>
                <w:webHidden/>
              </w:rPr>
              <w:instrText xml:space="preserve"> PAGEREF _Toc478368891 \h </w:instrText>
            </w:r>
            <w:r>
              <w:rPr>
                <w:noProof/>
                <w:webHidden/>
              </w:rPr>
            </w:r>
            <w:r>
              <w:rPr>
                <w:noProof/>
                <w:webHidden/>
              </w:rPr>
              <w:fldChar w:fldCharType="separate"/>
            </w:r>
            <w:r>
              <w:rPr>
                <w:noProof/>
                <w:webHidden/>
              </w:rPr>
              <w:t>8</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2" w:history="1">
            <w:r w:rsidRPr="009D7BF4">
              <w:rPr>
                <w:rStyle w:val="Lienhypertexte"/>
                <w:noProof/>
              </w:rPr>
              <w:t>1.</w:t>
            </w:r>
            <w:r>
              <w:rPr>
                <w:rFonts w:eastAsiaTheme="minorEastAsia"/>
                <w:noProof/>
                <w:lang w:eastAsia="fr-FR"/>
              </w:rPr>
              <w:tab/>
            </w:r>
            <w:r w:rsidRPr="009D7BF4">
              <w:rPr>
                <w:rStyle w:val="Lienhypertexte"/>
                <w:noProof/>
              </w:rPr>
              <w:t>Production d’énergie primaire</w:t>
            </w:r>
            <w:r>
              <w:rPr>
                <w:noProof/>
                <w:webHidden/>
              </w:rPr>
              <w:tab/>
            </w:r>
            <w:r>
              <w:rPr>
                <w:noProof/>
                <w:webHidden/>
              </w:rPr>
              <w:fldChar w:fldCharType="begin"/>
            </w:r>
            <w:r>
              <w:rPr>
                <w:noProof/>
                <w:webHidden/>
              </w:rPr>
              <w:instrText xml:space="preserve"> PAGEREF _Toc478368892 \h </w:instrText>
            </w:r>
            <w:r>
              <w:rPr>
                <w:noProof/>
                <w:webHidden/>
              </w:rPr>
            </w:r>
            <w:r>
              <w:rPr>
                <w:noProof/>
                <w:webHidden/>
              </w:rPr>
              <w:fldChar w:fldCharType="separate"/>
            </w:r>
            <w:r>
              <w:rPr>
                <w:noProof/>
                <w:webHidden/>
              </w:rPr>
              <w:t>8</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3" w:history="1">
            <w:r w:rsidRPr="009D7BF4">
              <w:rPr>
                <w:rStyle w:val="Lienhypertexte"/>
                <w:noProof/>
              </w:rPr>
              <w:t>2.</w:t>
            </w:r>
            <w:r>
              <w:rPr>
                <w:rFonts w:eastAsiaTheme="minorEastAsia"/>
                <w:noProof/>
                <w:lang w:eastAsia="fr-FR"/>
              </w:rPr>
              <w:tab/>
            </w:r>
            <w:r w:rsidRPr="009D7BF4">
              <w:rPr>
                <w:rStyle w:val="Lienhypertexte"/>
                <w:noProof/>
              </w:rPr>
              <w:t>Consommation d’énergie primaire</w:t>
            </w:r>
            <w:r>
              <w:rPr>
                <w:noProof/>
                <w:webHidden/>
              </w:rPr>
              <w:tab/>
            </w:r>
            <w:r>
              <w:rPr>
                <w:noProof/>
                <w:webHidden/>
              </w:rPr>
              <w:fldChar w:fldCharType="begin"/>
            </w:r>
            <w:r>
              <w:rPr>
                <w:noProof/>
                <w:webHidden/>
              </w:rPr>
              <w:instrText xml:space="preserve"> PAGEREF _Toc478368893 \h </w:instrText>
            </w:r>
            <w:r>
              <w:rPr>
                <w:noProof/>
                <w:webHidden/>
              </w:rPr>
            </w:r>
            <w:r>
              <w:rPr>
                <w:noProof/>
                <w:webHidden/>
              </w:rPr>
              <w:fldChar w:fldCharType="separate"/>
            </w:r>
            <w:r>
              <w:rPr>
                <w:noProof/>
                <w:webHidden/>
              </w:rPr>
              <w:t>9</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4" w:history="1">
            <w:r w:rsidRPr="009D7BF4">
              <w:rPr>
                <w:rStyle w:val="Lienhypertexte"/>
                <w:noProof/>
              </w:rPr>
              <w:t>3.</w:t>
            </w:r>
            <w:r>
              <w:rPr>
                <w:rFonts w:eastAsiaTheme="minorEastAsia"/>
                <w:noProof/>
                <w:lang w:eastAsia="fr-FR"/>
              </w:rPr>
              <w:tab/>
            </w:r>
            <w:r w:rsidRPr="009D7BF4">
              <w:rPr>
                <w:rStyle w:val="Lienhypertexte"/>
                <w:noProof/>
              </w:rPr>
              <w:t>Consommation d’énergie finale</w:t>
            </w:r>
            <w:r>
              <w:rPr>
                <w:noProof/>
                <w:webHidden/>
              </w:rPr>
              <w:tab/>
            </w:r>
            <w:r>
              <w:rPr>
                <w:noProof/>
                <w:webHidden/>
              </w:rPr>
              <w:fldChar w:fldCharType="begin"/>
            </w:r>
            <w:r>
              <w:rPr>
                <w:noProof/>
                <w:webHidden/>
              </w:rPr>
              <w:instrText xml:space="preserve"> PAGEREF _Toc478368894 \h </w:instrText>
            </w:r>
            <w:r>
              <w:rPr>
                <w:noProof/>
                <w:webHidden/>
              </w:rPr>
            </w:r>
            <w:r>
              <w:rPr>
                <w:noProof/>
                <w:webHidden/>
              </w:rPr>
              <w:fldChar w:fldCharType="separate"/>
            </w:r>
            <w:r>
              <w:rPr>
                <w:noProof/>
                <w:webHidden/>
              </w:rPr>
              <w:t>9</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5" w:history="1">
            <w:r w:rsidRPr="009D7BF4">
              <w:rPr>
                <w:rStyle w:val="Lienhypertexte"/>
                <w:noProof/>
              </w:rPr>
              <w:t>4.</w:t>
            </w:r>
            <w:r>
              <w:rPr>
                <w:rFonts w:eastAsiaTheme="minorEastAsia"/>
                <w:noProof/>
                <w:lang w:eastAsia="fr-FR"/>
              </w:rPr>
              <w:tab/>
            </w:r>
            <w:r w:rsidRPr="009D7BF4">
              <w:rPr>
                <w:rStyle w:val="Lienhypertexte"/>
                <w:noProof/>
              </w:rPr>
              <w:t>Emission de gaz à effet de serre</w:t>
            </w:r>
            <w:r>
              <w:rPr>
                <w:noProof/>
                <w:webHidden/>
              </w:rPr>
              <w:tab/>
            </w:r>
            <w:r>
              <w:rPr>
                <w:noProof/>
                <w:webHidden/>
              </w:rPr>
              <w:fldChar w:fldCharType="begin"/>
            </w:r>
            <w:r>
              <w:rPr>
                <w:noProof/>
                <w:webHidden/>
              </w:rPr>
              <w:instrText xml:space="preserve"> PAGEREF _Toc478368895 \h </w:instrText>
            </w:r>
            <w:r>
              <w:rPr>
                <w:noProof/>
                <w:webHidden/>
              </w:rPr>
            </w:r>
            <w:r>
              <w:rPr>
                <w:noProof/>
                <w:webHidden/>
              </w:rPr>
              <w:fldChar w:fldCharType="separate"/>
            </w:r>
            <w:r>
              <w:rPr>
                <w:noProof/>
                <w:webHidden/>
              </w:rPr>
              <w:t>10</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6" w:history="1">
            <w:r w:rsidRPr="009D7BF4">
              <w:rPr>
                <w:rStyle w:val="Lienhypertexte"/>
                <w:noProof/>
              </w:rPr>
              <w:t>5.</w:t>
            </w:r>
            <w:r>
              <w:rPr>
                <w:rFonts w:eastAsiaTheme="minorEastAsia"/>
                <w:noProof/>
                <w:lang w:eastAsia="fr-FR"/>
              </w:rPr>
              <w:tab/>
            </w:r>
            <w:r w:rsidRPr="009D7BF4">
              <w:rPr>
                <w:rStyle w:val="Lienhypertexte"/>
                <w:noProof/>
              </w:rPr>
              <w:t>Objectifs</w:t>
            </w:r>
            <w:r>
              <w:rPr>
                <w:noProof/>
                <w:webHidden/>
              </w:rPr>
              <w:tab/>
            </w:r>
            <w:r>
              <w:rPr>
                <w:noProof/>
                <w:webHidden/>
              </w:rPr>
              <w:fldChar w:fldCharType="begin"/>
            </w:r>
            <w:r>
              <w:rPr>
                <w:noProof/>
                <w:webHidden/>
              </w:rPr>
              <w:instrText xml:space="preserve"> PAGEREF _Toc478368896 \h </w:instrText>
            </w:r>
            <w:r>
              <w:rPr>
                <w:noProof/>
                <w:webHidden/>
              </w:rPr>
            </w:r>
            <w:r>
              <w:rPr>
                <w:noProof/>
                <w:webHidden/>
              </w:rPr>
              <w:fldChar w:fldCharType="separate"/>
            </w:r>
            <w:r>
              <w:rPr>
                <w:noProof/>
                <w:webHidden/>
              </w:rPr>
              <w:t>11</w:t>
            </w:r>
            <w:r>
              <w:rPr>
                <w:noProof/>
                <w:webHidden/>
              </w:rPr>
              <w:fldChar w:fldCharType="end"/>
            </w:r>
          </w:hyperlink>
        </w:p>
        <w:p w:rsidR="001F4C8D" w:rsidRDefault="001F4C8D">
          <w:pPr>
            <w:pStyle w:val="TM1"/>
            <w:tabs>
              <w:tab w:val="left" w:pos="660"/>
              <w:tab w:val="right" w:leader="dot" w:pos="9062"/>
            </w:tabs>
            <w:rPr>
              <w:rFonts w:eastAsiaTheme="minorEastAsia"/>
              <w:noProof/>
              <w:lang w:eastAsia="fr-FR"/>
            </w:rPr>
          </w:pPr>
          <w:hyperlink w:anchor="_Toc478368897" w:history="1">
            <w:r w:rsidRPr="009D7BF4">
              <w:rPr>
                <w:rStyle w:val="Lienhypertexte"/>
                <w:noProof/>
              </w:rPr>
              <w:t>IV.</w:t>
            </w:r>
            <w:r>
              <w:rPr>
                <w:rFonts w:eastAsiaTheme="minorEastAsia"/>
                <w:noProof/>
                <w:lang w:eastAsia="fr-FR"/>
              </w:rPr>
              <w:tab/>
            </w:r>
            <w:r w:rsidRPr="009D7BF4">
              <w:rPr>
                <w:rStyle w:val="Lienhypertexte"/>
                <w:noProof/>
              </w:rPr>
              <w:t>L’Alsace</w:t>
            </w:r>
            <w:r>
              <w:rPr>
                <w:noProof/>
                <w:webHidden/>
              </w:rPr>
              <w:tab/>
            </w:r>
            <w:r>
              <w:rPr>
                <w:noProof/>
                <w:webHidden/>
              </w:rPr>
              <w:fldChar w:fldCharType="begin"/>
            </w:r>
            <w:r>
              <w:rPr>
                <w:noProof/>
                <w:webHidden/>
              </w:rPr>
              <w:instrText xml:space="preserve"> PAGEREF _Toc478368897 \h </w:instrText>
            </w:r>
            <w:r>
              <w:rPr>
                <w:noProof/>
                <w:webHidden/>
              </w:rPr>
            </w:r>
            <w:r>
              <w:rPr>
                <w:noProof/>
                <w:webHidden/>
              </w:rPr>
              <w:fldChar w:fldCharType="separate"/>
            </w:r>
            <w:r>
              <w:rPr>
                <w:noProof/>
                <w:webHidden/>
              </w:rPr>
              <w:t>12</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8" w:history="1">
            <w:r w:rsidRPr="009D7BF4">
              <w:rPr>
                <w:rStyle w:val="Lienhypertexte"/>
                <w:noProof/>
              </w:rPr>
              <w:t>1.</w:t>
            </w:r>
            <w:r>
              <w:rPr>
                <w:rFonts w:eastAsiaTheme="minorEastAsia"/>
                <w:noProof/>
                <w:lang w:eastAsia="fr-FR"/>
              </w:rPr>
              <w:tab/>
            </w:r>
            <w:r w:rsidRPr="009D7BF4">
              <w:rPr>
                <w:rStyle w:val="Lienhypertexte"/>
                <w:noProof/>
              </w:rPr>
              <w:t>Production d’énergie primaire</w:t>
            </w:r>
            <w:r>
              <w:rPr>
                <w:noProof/>
                <w:webHidden/>
              </w:rPr>
              <w:tab/>
            </w:r>
            <w:r>
              <w:rPr>
                <w:noProof/>
                <w:webHidden/>
              </w:rPr>
              <w:fldChar w:fldCharType="begin"/>
            </w:r>
            <w:r>
              <w:rPr>
                <w:noProof/>
                <w:webHidden/>
              </w:rPr>
              <w:instrText xml:space="preserve"> PAGEREF _Toc478368898 \h </w:instrText>
            </w:r>
            <w:r>
              <w:rPr>
                <w:noProof/>
                <w:webHidden/>
              </w:rPr>
            </w:r>
            <w:r>
              <w:rPr>
                <w:noProof/>
                <w:webHidden/>
              </w:rPr>
              <w:fldChar w:fldCharType="separate"/>
            </w:r>
            <w:r>
              <w:rPr>
                <w:noProof/>
                <w:webHidden/>
              </w:rPr>
              <w:t>12</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899" w:history="1">
            <w:r w:rsidRPr="009D7BF4">
              <w:rPr>
                <w:rStyle w:val="Lienhypertexte"/>
                <w:noProof/>
              </w:rPr>
              <w:t>2.</w:t>
            </w:r>
            <w:r>
              <w:rPr>
                <w:rFonts w:eastAsiaTheme="minorEastAsia"/>
                <w:noProof/>
                <w:lang w:eastAsia="fr-FR"/>
              </w:rPr>
              <w:tab/>
            </w:r>
            <w:r w:rsidRPr="009D7BF4">
              <w:rPr>
                <w:rStyle w:val="Lienhypertexte"/>
                <w:noProof/>
              </w:rPr>
              <w:t>Consommation d’énergie primaire</w:t>
            </w:r>
            <w:r>
              <w:rPr>
                <w:noProof/>
                <w:webHidden/>
              </w:rPr>
              <w:tab/>
            </w:r>
            <w:r>
              <w:rPr>
                <w:noProof/>
                <w:webHidden/>
              </w:rPr>
              <w:fldChar w:fldCharType="begin"/>
            </w:r>
            <w:r>
              <w:rPr>
                <w:noProof/>
                <w:webHidden/>
              </w:rPr>
              <w:instrText xml:space="preserve"> PAGEREF _Toc478368899 \h </w:instrText>
            </w:r>
            <w:r>
              <w:rPr>
                <w:noProof/>
                <w:webHidden/>
              </w:rPr>
            </w:r>
            <w:r>
              <w:rPr>
                <w:noProof/>
                <w:webHidden/>
              </w:rPr>
              <w:fldChar w:fldCharType="separate"/>
            </w:r>
            <w:r>
              <w:rPr>
                <w:noProof/>
                <w:webHidden/>
              </w:rPr>
              <w:t>14</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0" w:history="1">
            <w:r w:rsidRPr="009D7BF4">
              <w:rPr>
                <w:rStyle w:val="Lienhypertexte"/>
                <w:noProof/>
              </w:rPr>
              <w:t>3.</w:t>
            </w:r>
            <w:r>
              <w:rPr>
                <w:rFonts w:eastAsiaTheme="minorEastAsia"/>
                <w:noProof/>
                <w:lang w:eastAsia="fr-FR"/>
              </w:rPr>
              <w:tab/>
            </w:r>
            <w:r w:rsidRPr="009D7BF4">
              <w:rPr>
                <w:rStyle w:val="Lienhypertexte"/>
                <w:noProof/>
              </w:rPr>
              <w:t>Consommation d’énergie finale</w:t>
            </w:r>
            <w:r>
              <w:rPr>
                <w:noProof/>
                <w:webHidden/>
              </w:rPr>
              <w:tab/>
            </w:r>
            <w:r>
              <w:rPr>
                <w:noProof/>
                <w:webHidden/>
              </w:rPr>
              <w:fldChar w:fldCharType="begin"/>
            </w:r>
            <w:r>
              <w:rPr>
                <w:noProof/>
                <w:webHidden/>
              </w:rPr>
              <w:instrText xml:space="preserve"> PAGEREF _Toc478368900 \h </w:instrText>
            </w:r>
            <w:r>
              <w:rPr>
                <w:noProof/>
                <w:webHidden/>
              </w:rPr>
            </w:r>
            <w:r>
              <w:rPr>
                <w:noProof/>
                <w:webHidden/>
              </w:rPr>
              <w:fldChar w:fldCharType="separate"/>
            </w:r>
            <w:r>
              <w:rPr>
                <w:noProof/>
                <w:webHidden/>
              </w:rPr>
              <w:t>15</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1" w:history="1">
            <w:r w:rsidRPr="009D7BF4">
              <w:rPr>
                <w:rStyle w:val="Lienhypertexte"/>
                <w:noProof/>
              </w:rPr>
              <w:t>4.</w:t>
            </w:r>
            <w:r>
              <w:rPr>
                <w:rFonts w:eastAsiaTheme="minorEastAsia"/>
                <w:noProof/>
                <w:lang w:eastAsia="fr-FR"/>
              </w:rPr>
              <w:tab/>
            </w:r>
            <w:r w:rsidRPr="009D7BF4">
              <w:rPr>
                <w:rStyle w:val="Lienhypertexte"/>
                <w:noProof/>
              </w:rPr>
              <w:t>Emission de gaz à effet de serre</w:t>
            </w:r>
            <w:r>
              <w:rPr>
                <w:noProof/>
                <w:webHidden/>
              </w:rPr>
              <w:tab/>
            </w:r>
            <w:r>
              <w:rPr>
                <w:noProof/>
                <w:webHidden/>
              </w:rPr>
              <w:fldChar w:fldCharType="begin"/>
            </w:r>
            <w:r>
              <w:rPr>
                <w:noProof/>
                <w:webHidden/>
              </w:rPr>
              <w:instrText xml:space="preserve"> PAGEREF _Toc478368901 \h </w:instrText>
            </w:r>
            <w:r>
              <w:rPr>
                <w:noProof/>
                <w:webHidden/>
              </w:rPr>
            </w:r>
            <w:r>
              <w:rPr>
                <w:noProof/>
                <w:webHidden/>
              </w:rPr>
              <w:fldChar w:fldCharType="separate"/>
            </w:r>
            <w:r>
              <w:rPr>
                <w:noProof/>
                <w:webHidden/>
              </w:rPr>
              <w:t>16</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2" w:history="1">
            <w:r w:rsidRPr="009D7BF4">
              <w:rPr>
                <w:rStyle w:val="Lienhypertexte"/>
                <w:noProof/>
              </w:rPr>
              <w:t>5.</w:t>
            </w:r>
            <w:r>
              <w:rPr>
                <w:rFonts w:eastAsiaTheme="minorEastAsia"/>
                <w:noProof/>
                <w:lang w:eastAsia="fr-FR"/>
              </w:rPr>
              <w:tab/>
            </w:r>
            <w:r w:rsidRPr="009D7BF4">
              <w:rPr>
                <w:rStyle w:val="Lienhypertexte"/>
                <w:noProof/>
              </w:rPr>
              <w:t>Objectifs</w:t>
            </w:r>
            <w:r>
              <w:rPr>
                <w:noProof/>
                <w:webHidden/>
              </w:rPr>
              <w:tab/>
            </w:r>
            <w:r>
              <w:rPr>
                <w:noProof/>
                <w:webHidden/>
              </w:rPr>
              <w:fldChar w:fldCharType="begin"/>
            </w:r>
            <w:r>
              <w:rPr>
                <w:noProof/>
                <w:webHidden/>
              </w:rPr>
              <w:instrText xml:space="preserve"> PAGEREF _Toc478368902 \h </w:instrText>
            </w:r>
            <w:r>
              <w:rPr>
                <w:noProof/>
                <w:webHidden/>
              </w:rPr>
            </w:r>
            <w:r>
              <w:rPr>
                <w:noProof/>
                <w:webHidden/>
              </w:rPr>
              <w:fldChar w:fldCharType="separate"/>
            </w:r>
            <w:r>
              <w:rPr>
                <w:noProof/>
                <w:webHidden/>
              </w:rPr>
              <w:t>16</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3" w:history="1">
            <w:r w:rsidRPr="009D7BF4">
              <w:rPr>
                <w:rStyle w:val="Lienhypertexte"/>
                <w:noProof/>
              </w:rPr>
              <w:t>6.</w:t>
            </w:r>
            <w:r>
              <w:rPr>
                <w:rFonts w:eastAsiaTheme="minorEastAsia"/>
                <w:noProof/>
                <w:lang w:eastAsia="fr-FR"/>
              </w:rPr>
              <w:tab/>
            </w:r>
            <w:r w:rsidRPr="009D7BF4">
              <w:rPr>
                <w:rStyle w:val="Lienhypertexte"/>
                <w:noProof/>
              </w:rPr>
              <w:t>Potentiels énergétiques</w:t>
            </w:r>
            <w:r>
              <w:rPr>
                <w:noProof/>
                <w:webHidden/>
              </w:rPr>
              <w:tab/>
            </w:r>
            <w:r>
              <w:rPr>
                <w:noProof/>
                <w:webHidden/>
              </w:rPr>
              <w:fldChar w:fldCharType="begin"/>
            </w:r>
            <w:r>
              <w:rPr>
                <w:noProof/>
                <w:webHidden/>
              </w:rPr>
              <w:instrText xml:space="preserve"> PAGEREF _Toc478368903 \h </w:instrText>
            </w:r>
            <w:r>
              <w:rPr>
                <w:noProof/>
                <w:webHidden/>
              </w:rPr>
            </w:r>
            <w:r>
              <w:rPr>
                <w:noProof/>
                <w:webHidden/>
              </w:rPr>
              <w:fldChar w:fldCharType="separate"/>
            </w:r>
            <w:r>
              <w:rPr>
                <w:noProof/>
                <w:webHidden/>
              </w:rPr>
              <w:t>17</w:t>
            </w:r>
            <w:r>
              <w:rPr>
                <w:noProof/>
                <w:webHidden/>
              </w:rPr>
              <w:fldChar w:fldCharType="end"/>
            </w:r>
          </w:hyperlink>
        </w:p>
        <w:p w:rsidR="001F4C8D" w:rsidRDefault="001F4C8D">
          <w:pPr>
            <w:pStyle w:val="TM1"/>
            <w:tabs>
              <w:tab w:val="left" w:pos="440"/>
              <w:tab w:val="right" w:leader="dot" w:pos="9062"/>
            </w:tabs>
            <w:rPr>
              <w:rFonts w:eastAsiaTheme="minorEastAsia"/>
              <w:noProof/>
              <w:lang w:eastAsia="fr-FR"/>
            </w:rPr>
          </w:pPr>
          <w:hyperlink w:anchor="_Toc478368904" w:history="1">
            <w:r w:rsidRPr="009D7BF4">
              <w:rPr>
                <w:rStyle w:val="Lienhypertexte"/>
                <w:noProof/>
              </w:rPr>
              <w:t>V.</w:t>
            </w:r>
            <w:r>
              <w:rPr>
                <w:rFonts w:eastAsiaTheme="minorEastAsia"/>
                <w:noProof/>
                <w:lang w:eastAsia="fr-FR"/>
              </w:rPr>
              <w:tab/>
            </w:r>
            <w:r w:rsidRPr="009D7BF4">
              <w:rPr>
                <w:rStyle w:val="Lienhypertexte"/>
                <w:noProof/>
              </w:rPr>
              <w:t>Le Rhin Supérieur</w:t>
            </w:r>
            <w:r>
              <w:rPr>
                <w:noProof/>
                <w:webHidden/>
              </w:rPr>
              <w:tab/>
            </w:r>
            <w:r>
              <w:rPr>
                <w:noProof/>
                <w:webHidden/>
              </w:rPr>
              <w:fldChar w:fldCharType="begin"/>
            </w:r>
            <w:r>
              <w:rPr>
                <w:noProof/>
                <w:webHidden/>
              </w:rPr>
              <w:instrText xml:space="preserve"> PAGEREF _Toc478368904 \h </w:instrText>
            </w:r>
            <w:r>
              <w:rPr>
                <w:noProof/>
                <w:webHidden/>
              </w:rPr>
            </w:r>
            <w:r>
              <w:rPr>
                <w:noProof/>
                <w:webHidden/>
              </w:rPr>
              <w:fldChar w:fldCharType="separate"/>
            </w:r>
            <w:r>
              <w:rPr>
                <w:noProof/>
                <w:webHidden/>
              </w:rPr>
              <w:t>18</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5" w:history="1">
            <w:r w:rsidRPr="009D7BF4">
              <w:rPr>
                <w:rStyle w:val="Lienhypertexte"/>
                <w:noProof/>
              </w:rPr>
              <w:t>1.</w:t>
            </w:r>
            <w:r>
              <w:rPr>
                <w:rFonts w:eastAsiaTheme="minorEastAsia"/>
                <w:noProof/>
                <w:lang w:eastAsia="fr-FR"/>
              </w:rPr>
              <w:tab/>
            </w:r>
            <w:r w:rsidRPr="009D7BF4">
              <w:rPr>
                <w:rStyle w:val="Lienhypertexte"/>
                <w:noProof/>
              </w:rPr>
              <w:t>Production d’énergie primaire</w:t>
            </w:r>
            <w:r>
              <w:rPr>
                <w:noProof/>
                <w:webHidden/>
              </w:rPr>
              <w:tab/>
            </w:r>
            <w:r>
              <w:rPr>
                <w:noProof/>
                <w:webHidden/>
              </w:rPr>
              <w:fldChar w:fldCharType="begin"/>
            </w:r>
            <w:r>
              <w:rPr>
                <w:noProof/>
                <w:webHidden/>
              </w:rPr>
              <w:instrText xml:space="preserve"> PAGEREF _Toc478368905 \h </w:instrText>
            </w:r>
            <w:r>
              <w:rPr>
                <w:noProof/>
                <w:webHidden/>
              </w:rPr>
            </w:r>
            <w:r>
              <w:rPr>
                <w:noProof/>
                <w:webHidden/>
              </w:rPr>
              <w:fldChar w:fldCharType="separate"/>
            </w:r>
            <w:r>
              <w:rPr>
                <w:noProof/>
                <w:webHidden/>
              </w:rPr>
              <w:t>19</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6" w:history="1">
            <w:r w:rsidRPr="009D7BF4">
              <w:rPr>
                <w:rStyle w:val="Lienhypertexte"/>
                <w:noProof/>
              </w:rPr>
              <w:t>2.</w:t>
            </w:r>
            <w:r>
              <w:rPr>
                <w:rFonts w:eastAsiaTheme="minorEastAsia"/>
                <w:noProof/>
                <w:lang w:eastAsia="fr-FR"/>
              </w:rPr>
              <w:tab/>
            </w:r>
            <w:r w:rsidRPr="009D7BF4">
              <w:rPr>
                <w:rStyle w:val="Lienhypertexte"/>
                <w:noProof/>
              </w:rPr>
              <w:t>Consommation d’énergie primaire</w:t>
            </w:r>
            <w:r>
              <w:rPr>
                <w:noProof/>
                <w:webHidden/>
              </w:rPr>
              <w:tab/>
            </w:r>
            <w:r>
              <w:rPr>
                <w:noProof/>
                <w:webHidden/>
              </w:rPr>
              <w:fldChar w:fldCharType="begin"/>
            </w:r>
            <w:r>
              <w:rPr>
                <w:noProof/>
                <w:webHidden/>
              </w:rPr>
              <w:instrText xml:space="preserve"> PAGEREF _Toc478368906 \h </w:instrText>
            </w:r>
            <w:r>
              <w:rPr>
                <w:noProof/>
                <w:webHidden/>
              </w:rPr>
            </w:r>
            <w:r>
              <w:rPr>
                <w:noProof/>
                <w:webHidden/>
              </w:rPr>
              <w:fldChar w:fldCharType="separate"/>
            </w:r>
            <w:r>
              <w:rPr>
                <w:noProof/>
                <w:webHidden/>
              </w:rPr>
              <w:t>22</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7" w:history="1">
            <w:r w:rsidRPr="009D7BF4">
              <w:rPr>
                <w:rStyle w:val="Lienhypertexte"/>
                <w:noProof/>
              </w:rPr>
              <w:t>3.</w:t>
            </w:r>
            <w:r>
              <w:rPr>
                <w:rFonts w:eastAsiaTheme="minorEastAsia"/>
                <w:noProof/>
                <w:lang w:eastAsia="fr-FR"/>
              </w:rPr>
              <w:tab/>
            </w:r>
            <w:r w:rsidRPr="009D7BF4">
              <w:rPr>
                <w:rStyle w:val="Lienhypertexte"/>
                <w:noProof/>
              </w:rPr>
              <w:t>Consommation d’énergie finale</w:t>
            </w:r>
            <w:r>
              <w:rPr>
                <w:noProof/>
                <w:webHidden/>
              </w:rPr>
              <w:tab/>
            </w:r>
            <w:r>
              <w:rPr>
                <w:noProof/>
                <w:webHidden/>
              </w:rPr>
              <w:fldChar w:fldCharType="begin"/>
            </w:r>
            <w:r>
              <w:rPr>
                <w:noProof/>
                <w:webHidden/>
              </w:rPr>
              <w:instrText xml:space="preserve"> PAGEREF _Toc478368907 \h </w:instrText>
            </w:r>
            <w:r>
              <w:rPr>
                <w:noProof/>
                <w:webHidden/>
              </w:rPr>
            </w:r>
            <w:r>
              <w:rPr>
                <w:noProof/>
                <w:webHidden/>
              </w:rPr>
              <w:fldChar w:fldCharType="separate"/>
            </w:r>
            <w:r>
              <w:rPr>
                <w:noProof/>
                <w:webHidden/>
              </w:rPr>
              <w:t>22</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8" w:history="1">
            <w:r w:rsidRPr="009D7BF4">
              <w:rPr>
                <w:rStyle w:val="Lienhypertexte"/>
                <w:noProof/>
              </w:rPr>
              <w:t>4.</w:t>
            </w:r>
            <w:r>
              <w:rPr>
                <w:rFonts w:eastAsiaTheme="minorEastAsia"/>
                <w:noProof/>
                <w:lang w:eastAsia="fr-FR"/>
              </w:rPr>
              <w:tab/>
            </w:r>
            <w:r w:rsidRPr="009D7BF4">
              <w:rPr>
                <w:rStyle w:val="Lienhypertexte"/>
                <w:noProof/>
              </w:rPr>
              <w:t>Emission de gaz à effet de serre</w:t>
            </w:r>
            <w:r>
              <w:rPr>
                <w:noProof/>
                <w:webHidden/>
              </w:rPr>
              <w:tab/>
            </w:r>
            <w:r>
              <w:rPr>
                <w:noProof/>
                <w:webHidden/>
              </w:rPr>
              <w:fldChar w:fldCharType="begin"/>
            </w:r>
            <w:r>
              <w:rPr>
                <w:noProof/>
                <w:webHidden/>
              </w:rPr>
              <w:instrText xml:space="preserve"> PAGEREF _Toc478368908 \h </w:instrText>
            </w:r>
            <w:r>
              <w:rPr>
                <w:noProof/>
                <w:webHidden/>
              </w:rPr>
            </w:r>
            <w:r>
              <w:rPr>
                <w:noProof/>
                <w:webHidden/>
              </w:rPr>
              <w:fldChar w:fldCharType="separate"/>
            </w:r>
            <w:r>
              <w:rPr>
                <w:noProof/>
                <w:webHidden/>
              </w:rPr>
              <w:t>23</w:t>
            </w:r>
            <w:r>
              <w:rPr>
                <w:noProof/>
                <w:webHidden/>
              </w:rPr>
              <w:fldChar w:fldCharType="end"/>
            </w:r>
          </w:hyperlink>
        </w:p>
        <w:p w:rsidR="001F4C8D" w:rsidRDefault="001F4C8D">
          <w:pPr>
            <w:pStyle w:val="TM2"/>
            <w:tabs>
              <w:tab w:val="left" w:pos="660"/>
              <w:tab w:val="right" w:leader="dot" w:pos="9062"/>
            </w:tabs>
            <w:rPr>
              <w:rFonts w:eastAsiaTheme="minorEastAsia"/>
              <w:noProof/>
              <w:lang w:eastAsia="fr-FR"/>
            </w:rPr>
          </w:pPr>
          <w:hyperlink w:anchor="_Toc478368909" w:history="1">
            <w:r w:rsidRPr="009D7BF4">
              <w:rPr>
                <w:rStyle w:val="Lienhypertexte"/>
                <w:noProof/>
              </w:rPr>
              <w:t>5.</w:t>
            </w:r>
            <w:r>
              <w:rPr>
                <w:rFonts w:eastAsiaTheme="minorEastAsia"/>
                <w:noProof/>
                <w:lang w:eastAsia="fr-FR"/>
              </w:rPr>
              <w:tab/>
            </w:r>
            <w:r w:rsidRPr="009D7BF4">
              <w:rPr>
                <w:rStyle w:val="Lienhypertexte"/>
                <w:noProof/>
              </w:rPr>
              <w:t>Objectifs</w:t>
            </w:r>
            <w:r>
              <w:rPr>
                <w:noProof/>
                <w:webHidden/>
              </w:rPr>
              <w:tab/>
            </w:r>
            <w:r>
              <w:rPr>
                <w:noProof/>
                <w:webHidden/>
              </w:rPr>
              <w:fldChar w:fldCharType="begin"/>
            </w:r>
            <w:r>
              <w:rPr>
                <w:noProof/>
                <w:webHidden/>
              </w:rPr>
              <w:instrText xml:space="preserve"> PAGEREF _Toc478368909 \h </w:instrText>
            </w:r>
            <w:r>
              <w:rPr>
                <w:noProof/>
                <w:webHidden/>
              </w:rPr>
            </w:r>
            <w:r>
              <w:rPr>
                <w:noProof/>
                <w:webHidden/>
              </w:rPr>
              <w:fldChar w:fldCharType="separate"/>
            </w:r>
            <w:r>
              <w:rPr>
                <w:noProof/>
                <w:webHidden/>
              </w:rPr>
              <w:t>24</w:t>
            </w:r>
            <w:r>
              <w:rPr>
                <w:noProof/>
                <w:webHidden/>
              </w:rPr>
              <w:fldChar w:fldCharType="end"/>
            </w:r>
          </w:hyperlink>
        </w:p>
        <w:p w:rsidR="00C2653E" w:rsidRPr="00EE2884" w:rsidRDefault="008E2C7C" w:rsidP="00EE2884">
          <w:r>
            <w:rPr>
              <w:b/>
              <w:bCs/>
            </w:rPr>
            <w:fldChar w:fldCharType="end"/>
          </w:r>
        </w:p>
      </w:sdtContent>
    </w:sdt>
    <w:p w:rsidR="00996538" w:rsidRDefault="00996538">
      <w:pPr>
        <w:rPr>
          <w:rFonts w:asciiTheme="majorHAnsi" w:eastAsiaTheme="majorEastAsia" w:hAnsiTheme="majorHAnsi" w:cstheme="majorBidi"/>
          <w:color w:val="2F5496" w:themeColor="accent1" w:themeShade="BF"/>
          <w:sz w:val="32"/>
          <w:szCs w:val="32"/>
        </w:rPr>
      </w:pPr>
      <w:r>
        <w:br w:type="page"/>
      </w:r>
    </w:p>
    <w:p w:rsidR="006B1D17" w:rsidRDefault="006B1D17" w:rsidP="008E2C7C">
      <w:pPr>
        <w:pStyle w:val="Titre1"/>
        <w:numPr>
          <w:ilvl w:val="0"/>
          <w:numId w:val="1"/>
        </w:numPr>
      </w:pPr>
      <w:bookmarkStart w:id="0" w:name="_Toc478368884"/>
      <w:r>
        <w:lastRenderedPageBreak/>
        <w:t>Définitions sur l’énergie</w:t>
      </w:r>
      <w:bookmarkEnd w:id="0"/>
    </w:p>
    <w:p w:rsidR="006B1D17" w:rsidRDefault="006B1D17" w:rsidP="006B1D17">
      <w:r w:rsidRPr="006019CF">
        <w:rPr>
          <w:b/>
          <w:sz w:val="24"/>
          <w:u w:val="single"/>
        </w:rPr>
        <w:t>Energie primaire</w:t>
      </w:r>
      <w:r w:rsidRPr="006019CF">
        <w:rPr>
          <w:sz w:val="24"/>
        </w:rPr>
        <w:t> </w:t>
      </w:r>
      <w:r>
        <w:t>:</w:t>
      </w:r>
      <w:r w:rsidR="00877DBE">
        <w:t xml:space="preserve"> </w:t>
      </w:r>
      <w:r w:rsidR="00877DBE" w:rsidRPr="00877DBE">
        <w:t xml:space="preserve">L’énergie primaire est la </w:t>
      </w:r>
      <w:r w:rsidR="00877DBE" w:rsidRPr="006019CF">
        <w:rPr>
          <w:b/>
        </w:rPr>
        <w:t>première forme d'énergie</w:t>
      </w:r>
      <w:r w:rsidR="00877DBE" w:rsidRPr="00877DBE">
        <w:t xml:space="preserve"> directement disponible dans la nature avant toute transformation</w:t>
      </w:r>
      <w:r w:rsidR="006019CF">
        <w:t xml:space="preserve"> </w:t>
      </w:r>
      <w:r w:rsidR="00877DBE" w:rsidRPr="00877DBE">
        <w:t>: bois, charbon, gaz naturel, pétrole, vent, rayonnement solaire, énergie hydraulique, géothermique, etc. Parler en kWh d'énergie primaire permet de mettre les différentes sources d'énergie sur le même pied d'égalité, en prenant en compte toutes les transformations nécessaires avant livraison au consommateur final.</w:t>
      </w:r>
    </w:p>
    <w:p w:rsidR="006019CF" w:rsidRDefault="006B1D17" w:rsidP="006019CF">
      <w:r w:rsidRPr="006019CF">
        <w:rPr>
          <w:b/>
          <w:sz w:val="24"/>
          <w:u w:val="single"/>
        </w:rPr>
        <w:t>Energie finale</w:t>
      </w:r>
      <w:r>
        <w:t> :</w:t>
      </w:r>
      <w:r w:rsidR="006019CF">
        <w:t xml:space="preserve"> L'énergie finale est l'ensemble des </w:t>
      </w:r>
      <w:r w:rsidR="006019CF" w:rsidRPr="006019CF">
        <w:rPr>
          <w:b/>
        </w:rPr>
        <w:t>énergies délivrées prêtes à l'emploi</w:t>
      </w:r>
      <w:r w:rsidR="006019CF">
        <w:t xml:space="preserve"> à l'utilisateur final : le litre d'essence sans plomb à mettre dans sa voiture, l'électricité disponible à sa prise, etc.</w:t>
      </w:r>
    </w:p>
    <w:p w:rsidR="006019CF" w:rsidRDefault="006019CF" w:rsidP="006019CF">
      <w:r>
        <w:t>De par la diversité de ses usages, l'énergie finale adopte de multiples formes : énergie électrique, énergie thermique, énergie mécanique...</w:t>
      </w:r>
    </w:p>
    <w:p w:rsidR="006019CF" w:rsidRDefault="006019CF" w:rsidP="006019CF">
      <w:r>
        <w:t>Cette énergie finale n'est qu'une fraction de l'énergie primaire initiale, une fois que celle-ci a été transformée en énergie secondaire, stockée, transportée et enfin distribuée au consommateur final.</w:t>
      </w:r>
    </w:p>
    <w:p w:rsidR="006B1D17" w:rsidRPr="003E02EB" w:rsidRDefault="009B056D" w:rsidP="006019CF">
      <w:pPr>
        <w:rPr>
          <w:b/>
        </w:rPr>
      </w:pPr>
      <w:r>
        <w:t>Par convention, l</w:t>
      </w:r>
      <w:r w:rsidR="006019CF">
        <w:t xml:space="preserve">’électricité </w:t>
      </w:r>
      <w:r>
        <w:t>est la seule forme d’énergie à avoir</w:t>
      </w:r>
      <w:r w:rsidR="006019CF">
        <w:t xml:space="preserve"> un facteur de conversion</w:t>
      </w:r>
      <w:r>
        <w:t xml:space="preserve">, qui est </w:t>
      </w:r>
      <w:r w:rsidR="006019CF">
        <w:t xml:space="preserve">particulièrement élevé (2,58). </w:t>
      </w:r>
      <w:r w:rsidR="006019CF" w:rsidRPr="003E02EB">
        <w:rPr>
          <w:b/>
        </w:rPr>
        <w:t>Ce facteur traduit le fait qu’1 kWh électrique utilisé a nécessité 2,58 kWh de combustible pour sa transformation.</w:t>
      </w:r>
    </w:p>
    <w:p w:rsidR="00B579D8" w:rsidRDefault="00237404" w:rsidP="00B579D8">
      <w:r w:rsidRPr="006019CF">
        <w:rPr>
          <w:b/>
          <w:sz w:val="24"/>
          <w:u w:val="single"/>
        </w:rPr>
        <w:t>Tep (tonne équivalent pétrole)</w:t>
      </w:r>
      <w:r>
        <w:t> :</w:t>
      </w:r>
      <w:r w:rsidR="00B579D8" w:rsidRPr="00B579D8">
        <w:t xml:space="preserve"> </w:t>
      </w:r>
      <w:r w:rsidR="00B579D8">
        <w:t xml:space="preserve">Unité de mesure de l'énergie utilisée par les économistes de l'énergie pour </w:t>
      </w:r>
      <w:r w:rsidR="00B579D8" w:rsidRPr="00B579D8">
        <w:rPr>
          <w:b/>
        </w:rPr>
        <w:t>comparer les énergies</w:t>
      </w:r>
      <w:r w:rsidR="00B579D8">
        <w:t xml:space="preserve"> entre elles. </w:t>
      </w:r>
    </w:p>
    <w:p w:rsidR="006B1D17" w:rsidRDefault="00B579D8" w:rsidP="00B579D8">
      <w:r>
        <w:t>C'est l'énergie produite par la combustion d'une tonne de pétrole moyen, ce qu</w:t>
      </w:r>
      <w:r w:rsidR="00D40A20">
        <w:t>i représente environ 11 600 kWh (environ l’</w:t>
      </w:r>
      <w:r w:rsidR="00D82C10">
        <w:t>électricité consommée en un an par 2 foyers).</w:t>
      </w:r>
    </w:p>
    <w:p w:rsidR="00BE6858" w:rsidRDefault="005C0F5D" w:rsidP="00B579D8">
      <w:r w:rsidRPr="005C0F5D">
        <w:rPr>
          <w:b/>
          <w:sz w:val="24"/>
          <w:u w:val="single"/>
        </w:rPr>
        <w:t>Gaz à effet de serre</w:t>
      </w:r>
      <w:r>
        <w:t xml:space="preserve"> : </w:t>
      </w:r>
      <w:r w:rsidR="00BE6858" w:rsidRPr="00BE6858">
        <w:t>Les Gaz à Effet de Serre (GES) sont</w:t>
      </w:r>
      <w:r w:rsidR="00BE6858">
        <w:t xml:space="preserve"> des gaz naturels présents dans </w:t>
      </w:r>
      <w:r w:rsidR="00BE6858" w:rsidRPr="00BE6858">
        <w:t>l'atmosphère terrestre et qui emprisonnent les rayons du soleil, stabilisant la température à la surface de la planète à un niveau raisonnable.</w:t>
      </w:r>
    </w:p>
    <w:p w:rsidR="00BE6858" w:rsidRDefault="003E02EB" w:rsidP="00BE6858">
      <w:r>
        <w:t>Depuis le XIX</w:t>
      </w:r>
      <w:r w:rsidR="00BE6858" w:rsidRPr="003E02EB">
        <w:rPr>
          <w:vertAlign w:val="superscript"/>
        </w:rPr>
        <w:t>ème</w:t>
      </w:r>
      <w:r w:rsidR="00BE6858">
        <w:t xml:space="preserve"> siècle, la concentration de gaz à effet de serre dans l'atmosphère est en constante progression, causée en grande partie par :</w:t>
      </w:r>
    </w:p>
    <w:p w:rsidR="00BE6858" w:rsidRDefault="00BE6858" w:rsidP="00BE6858">
      <w:pPr>
        <w:pStyle w:val="Paragraphedeliste"/>
        <w:numPr>
          <w:ilvl w:val="0"/>
          <w:numId w:val="3"/>
        </w:numPr>
      </w:pPr>
      <w:r>
        <w:t>Le gaz carbonique (CO</w:t>
      </w:r>
      <w:r w:rsidRPr="003E02EB">
        <w:rPr>
          <w:vertAlign w:val="subscript"/>
        </w:rPr>
        <w:t>2</w:t>
      </w:r>
      <w:r>
        <w:t>), émis entre autre lorsque nous utilisons des énergies fossiles, telles que le charbon, le pétrole ou le gaz</w:t>
      </w:r>
      <w:r w:rsidR="003E02EB">
        <w:t> ;</w:t>
      </w:r>
    </w:p>
    <w:p w:rsidR="00BE6858" w:rsidRDefault="00BE6858" w:rsidP="00BE6858">
      <w:pPr>
        <w:pStyle w:val="Paragraphedeliste"/>
        <w:numPr>
          <w:ilvl w:val="0"/>
          <w:numId w:val="3"/>
        </w:numPr>
      </w:pPr>
      <w:r>
        <w:t>Le méthane (CH</w:t>
      </w:r>
      <w:r w:rsidRPr="003E02EB">
        <w:rPr>
          <w:vertAlign w:val="subscript"/>
        </w:rPr>
        <w:t>4</w:t>
      </w:r>
      <w:r>
        <w:t>), issu notamment des rizières, des décharges d'ordures, des élevages bovins, des fuites sur les réseaux de gaz et d'exploitation charbonnière</w:t>
      </w:r>
      <w:r w:rsidR="003E02EB">
        <w:t> ;</w:t>
      </w:r>
    </w:p>
    <w:p w:rsidR="00BE6858" w:rsidRDefault="00BE6858" w:rsidP="00BE6858">
      <w:pPr>
        <w:pStyle w:val="Paragraphedeliste"/>
        <w:numPr>
          <w:ilvl w:val="0"/>
          <w:numId w:val="3"/>
        </w:numPr>
      </w:pPr>
      <w:r>
        <w:t>Le protoxyde d'azote (N</w:t>
      </w:r>
      <w:r w:rsidRPr="003E02EB">
        <w:rPr>
          <w:vertAlign w:val="subscript"/>
        </w:rPr>
        <w:t>2</w:t>
      </w:r>
      <w:r>
        <w:t>O), qui provient de certaines industries et des excès d'épandages d'engrais</w:t>
      </w:r>
      <w:r w:rsidR="003E02EB">
        <w:t> ;</w:t>
      </w:r>
    </w:p>
    <w:p w:rsidR="00BE6858" w:rsidRDefault="00BE6858" w:rsidP="00BE6858">
      <w:r>
        <w:t>A</w:t>
      </w:r>
      <w:r w:rsidRPr="00BE6858">
        <w:t>vec la vapeur d'eau, ils sont responsables de l'effet de ser</w:t>
      </w:r>
      <w:r>
        <w:t xml:space="preserve">re et participent grandement au </w:t>
      </w:r>
      <w:r w:rsidRPr="00BE6858">
        <w:t>réchauffement climatique.</w:t>
      </w:r>
    </w:p>
    <w:p w:rsidR="003E02EB" w:rsidRDefault="003E02EB" w:rsidP="003E02EB">
      <w:r>
        <w:t>La quantité de ces différents gaz à effet de serre est</w:t>
      </w:r>
      <w:r w:rsidR="005C0F5D">
        <w:t xml:space="preserve"> exprimé</w:t>
      </w:r>
      <w:r>
        <w:t>e en tonne</w:t>
      </w:r>
      <w:r w:rsidR="005C0F5D">
        <w:t xml:space="preserve"> </w:t>
      </w:r>
      <w:r>
        <w:t>équivalent</w:t>
      </w:r>
      <w:r w:rsidR="005C0F5D">
        <w:t xml:space="preserve"> CO</w:t>
      </w:r>
      <w:r w:rsidR="005C0F5D" w:rsidRPr="003E02EB">
        <w:rPr>
          <w:vertAlign w:val="subscript"/>
        </w:rPr>
        <w:t>2</w:t>
      </w:r>
      <w:r>
        <w:t>. Une tonne d’Équivalent CO</w:t>
      </w:r>
      <w:r w:rsidRPr="003E02EB">
        <w:rPr>
          <w:vertAlign w:val="subscript"/>
        </w:rPr>
        <w:t>2</w:t>
      </w:r>
      <w:r>
        <w:t xml:space="preserve"> d’un gaz est égal à la quantité du gaz multiplié par le Potentiel de Réchauffement Global du gaz.</w:t>
      </w:r>
    </w:p>
    <w:p w:rsidR="00B7543B" w:rsidRPr="003E02EB" w:rsidRDefault="003E02EB">
      <w:r>
        <w:t>Le Potentiel de Réchauffement Global (PRG) est un coefficient permettant de comparer l’effet sur le climat d’un gaz à celui du CO</w:t>
      </w:r>
      <w:r w:rsidRPr="003E02EB">
        <w:rPr>
          <w:vertAlign w:val="subscript"/>
        </w:rPr>
        <w:t>2</w:t>
      </w:r>
      <w:r>
        <w:t>. Ce coefficient est calculé sur 100 ans. Par définition le PRG du CO</w:t>
      </w:r>
      <w:r w:rsidRPr="003E02EB">
        <w:rPr>
          <w:vertAlign w:val="subscript"/>
        </w:rPr>
        <w:t>2</w:t>
      </w:r>
      <w:r>
        <w:t xml:space="preserve"> est égal à 1, celui de la vapeur d’eau à 8, celui du méthane à 23 et celui du protoxyde d’azote à 310.</w:t>
      </w:r>
      <w:r w:rsidR="00B7543B">
        <w:br w:type="page"/>
      </w:r>
    </w:p>
    <w:p w:rsidR="008E2C7C" w:rsidRDefault="008E2C7C" w:rsidP="008E2C7C">
      <w:pPr>
        <w:pStyle w:val="Titre1"/>
        <w:numPr>
          <w:ilvl w:val="0"/>
          <w:numId w:val="1"/>
        </w:numPr>
      </w:pPr>
      <w:bookmarkStart w:id="1" w:name="_Toc478368885"/>
      <w:r>
        <w:lastRenderedPageBreak/>
        <w:t>L’Eurométropole de Strasbourg</w:t>
      </w:r>
      <w:bookmarkEnd w:id="1"/>
    </w:p>
    <w:p w:rsidR="008E2C7C" w:rsidRDefault="009343FE" w:rsidP="009343FE">
      <w:r>
        <w:t xml:space="preserve">Sur le bord du Rhin, au Nord-est de l’Alsace, Strasbourg est au centre d’une communauté urbaine depuis 1967. </w:t>
      </w:r>
      <w:r w:rsidR="00F861CD">
        <w:t xml:space="preserve">L’Eurométropole de Strasbourg, anciennement </w:t>
      </w:r>
      <w:r>
        <w:t>Communauté Urbaine de Strasbourg (CUS)</w:t>
      </w:r>
      <w:r w:rsidR="00F861CD">
        <w:t>,</w:t>
      </w:r>
      <w:r>
        <w:t xml:space="preserve"> </w:t>
      </w:r>
      <w:r w:rsidR="00F861CD">
        <w:t>regroupe actuellement 33</w:t>
      </w:r>
      <w:r>
        <w:t xml:space="preserve"> communes étendues sur </w:t>
      </w:r>
      <w:r w:rsidR="00115A90">
        <w:t>un territoire de 340</w:t>
      </w:r>
      <w:r>
        <w:t xml:space="preserve"> km², entre </w:t>
      </w:r>
      <w:r w:rsidR="00115A90">
        <w:t>32 km du Nord au Sud et 18</w:t>
      </w:r>
      <w:r>
        <w:t xml:space="preserve"> km d’Est en Oues</w:t>
      </w:r>
      <w:r w:rsidR="00115A90">
        <w:t>t, représentant plus de 7</w:t>
      </w:r>
      <w:r>
        <w:t>% du territoire bas-rhinois et près de 4% de la région Alsace.</w:t>
      </w:r>
      <w:r w:rsidR="00F90F40" w:rsidRPr="00F90F40">
        <w:rPr>
          <w:b/>
        </w:rPr>
        <w:t xml:space="preserve"> </w:t>
      </w:r>
      <w:r w:rsidR="00F90F40">
        <w:rPr>
          <w:b/>
        </w:rPr>
        <w:t xml:space="preserve">Près de </w:t>
      </w:r>
      <w:r w:rsidR="00F90F40" w:rsidRPr="00F861CD">
        <w:rPr>
          <w:b/>
        </w:rPr>
        <w:t>60% de la population de l'Eurométropole est concentrée à Strasbourg.</w:t>
      </w:r>
      <w:r w:rsidR="00F90F40">
        <w:t xml:space="preserve"> L'Eurométropole compte 43</w:t>
      </w:r>
      <w:r w:rsidR="00F90F40" w:rsidRPr="00F861CD">
        <w:t>% de la population du Bas-Rhin et plus du quart de la population d'Alsace.</w:t>
      </w:r>
    </w:p>
    <w:p w:rsidR="00F90F40" w:rsidRDefault="00F90F40" w:rsidP="00F90F40">
      <w:pPr>
        <w:pStyle w:val="Titre2"/>
        <w:numPr>
          <w:ilvl w:val="0"/>
          <w:numId w:val="2"/>
        </w:numPr>
      </w:pPr>
      <w:bookmarkStart w:id="2" w:name="_Toc478368886"/>
      <w:r>
        <w:t>Production d’énergie primaire</w:t>
      </w:r>
      <w:bookmarkEnd w:id="2"/>
    </w:p>
    <w:p w:rsidR="00F90F40" w:rsidRDefault="00F90F40" w:rsidP="00F90F40">
      <w:r>
        <w:t>La production d’énergie dans l’Eurométropole est minime car le territoire est en milieu urbain. Par conséquent, seulement 111 ktep sont produits dans l’Eurométropole, ce qui ne représente que 7% de l’énergie consommée. L’Eurométropole est donc dépendante énergétiquement des territoires avoisinants.</w:t>
      </w:r>
    </w:p>
    <w:p w:rsidR="00F90F40" w:rsidRDefault="00CD3AAF" w:rsidP="00F90F40">
      <w:r>
        <w:rPr>
          <w:noProof/>
        </w:rPr>
        <mc:AlternateContent>
          <mc:Choice Requires="wps">
            <w:drawing>
              <wp:anchor distT="45720" distB="45720" distL="114300" distR="114300" simplePos="0" relativeHeight="251660288" behindDoc="0" locked="0" layoutInCell="1" allowOverlap="1">
                <wp:simplePos x="0" y="0"/>
                <wp:positionH relativeFrom="column">
                  <wp:posOffset>4072255</wp:posOffset>
                </wp:positionH>
                <wp:positionV relativeFrom="paragraph">
                  <wp:posOffset>2940685</wp:posOffset>
                </wp:positionV>
                <wp:extent cx="1085850" cy="201295"/>
                <wp:effectExtent l="0" t="0" r="0"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D3AAF" w:rsidRPr="00CD3AAF" w:rsidRDefault="00CD3AAF">
                            <w:pPr>
                              <w:rPr>
                                <w:sz w:val="12"/>
                              </w:rPr>
                            </w:pPr>
                            <w:r w:rsidRPr="00CD3AAF">
                              <w:rPr>
                                <w:sz w:val="12"/>
                              </w:rPr>
                              <w:t>Laboratoire AMUP, J.Weber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20.65pt;margin-top:231.55pt;width:85.5pt;height:1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" stroked="f">
                <v:textbox>
                  <w:txbxContent>
                    <w:p w:rsidR="00CD3AAF" w:rsidRPr="00CD3AAF" w:rsidRDefault="00CD3AAF">
                      <w:pPr>
                        <w:rPr>
                          <w:sz w:val="12"/>
                        </w:rPr>
                      </w:pPr>
                      <w:r w:rsidRPr="00CD3AAF">
                        <w:rPr>
                          <w:sz w:val="12"/>
                        </w:rPr>
                        <w:t>Laboratoire AMUP, J.Weber</w:t>
                      </w:r>
                    </w:p>
                  </w:txbxContent>
                </v:textbox>
              </v:shape>
            </w:pict>
          </mc:Fallback>
        </mc:AlternateContent>
      </w:r>
      <w:r w:rsidR="00F90F40" w:rsidRPr="0079181E">
        <w:rPr>
          <w:noProof/>
          <w:lang w:eastAsia="fr-FR"/>
        </w:rPr>
        <w:drawing>
          <wp:inline distT="0" distB="0" distL="0" distR="0" wp14:anchorId="01D4DB7B" wp14:editId="5DF4A04D">
            <wp:extent cx="5293951" cy="3164024"/>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480" cy="3167328"/>
                    </a:xfrm>
                    <a:prstGeom prst="rect">
                      <a:avLst/>
                    </a:prstGeom>
                    <a:noFill/>
                    <a:ln>
                      <a:noFill/>
                    </a:ln>
                  </pic:spPr>
                </pic:pic>
              </a:graphicData>
            </a:graphic>
          </wp:inline>
        </w:drawing>
      </w:r>
    </w:p>
    <w:p w:rsidR="00F90F40" w:rsidRDefault="004448E5" w:rsidP="00F90F40">
      <w:r>
        <w:t>La production est</w:t>
      </w:r>
      <w:r w:rsidR="00F90F40">
        <w:t xml:space="preserve"> très largement dépendante de l’énergie hydraulique, et de l</w:t>
      </w:r>
      <w:r w:rsidR="00F90F40" w:rsidRPr="0079181E">
        <w:t>a centrale hydraulique de Strasbourg</w:t>
      </w:r>
      <w:r w:rsidR="00F90F40">
        <w:t>, le long du Rhin</w:t>
      </w:r>
      <w:r w:rsidR="00F90F40" w:rsidRPr="0079181E">
        <w:t xml:space="preserve">. </w:t>
      </w:r>
      <w:r w:rsidR="00F90F40">
        <w:t>Inaugurée en 1970, e</w:t>
      </w:r>
      <w:r w:rsidR="00F90F40" w:rsidRPr="0079181E">
        <w:t>lle se trouve en amont du port autonome de Strasbourg.</w:t>
      </w:r>
      <w:r w:rsidR="00F90F40">
        <w:t xml:space="preserve"> Elle a généré plus de 920 GWh en 2012 grâce à ses 6 turbines.</w:t>
      </w:r>
    </w:p>
    <w:p w:rsidR="00F90F40" w:rsidRDefault="00F90F40" w:rsidP="00F90F40">
      <w:pPr>
        <w:keepNext/>
        <w:jc w:val="center"/>
      </w:pPr>
      <w:r>
        <w:rPr>
          <w:noProof/>
          <w:lang w:eastAsia="fr-FR"/>
        </w:rPr>
        <w:drawing>
          <wp:inline distT="0" distB="0" distL="0" distR="0" wp14:anchorId="0CB680AC" wp14:editId="5072F0AB">
            <wp:extent cx="2857500" cy="1909762"/>
            <wp:effectExtent l="0" t="0" r="0" b="0"/>
            <wp:docPr id="6" name="Image 6" descr="http://www.jds.fr/medias/image/centrale-hydroelectrique-edf-de-strasbourg-43861-600-6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ds.fr/medias/image/centrale-hydroelectrique-edf-de-strasbourg-43861-600-600-F.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6667" b="16500"/>
                    <a:stretch/>
                  </pic:blipFill>
                  <pic:spPr bwMode="auto">
                    <a:xfrm>
                      <a:off x="0" y="0"/>
                      <a:ext cx="2871335" cy="1919009"/>
                    </a:xfrm>
                    <a:prstGeom prst="rect">
                      <a:avLst/>
                    </a:prstGeom>
                    <a:noFill/>
                    <a:ln>
                      <a:noFill/>
                    </a:ln>
                    <a:extLst>
                      <a:ext uri="{53640926-AAD7-44D8-BBD7-CCE9431645EC}">
                        <a14:shadowObscured xmlns:a14="http://schemas.microsoft.com/office/drawing/2010/main"/>
                      </a:ext>
                    </a:extLst>
                  </pic:spPr>
                </pic:pic>
              </a:graphicData>
            </a:graphic>
          </wp:inline>
        </w:drawing>
      </w:r>
    </w:p>
    <w:p w:rsidR="00F90F40" w:rsidRPr="00814CCA" w:rsidRDefault="00F90F40" w:rsidP="00F90F40">
      <w:pPr>
        <w:pStyle w:val="Lgende"/>
        <w:jc w:val="center"/>
      </w:pPr>
      <w:r>
        <w:t xml:space="preserve">Image </w:t>
      </w:r>
      <w:r w:rsidR="00237A53">
        <w:fldChar w:fldCharType="begin"/>
      </w:r>
      <w:r w:rsidR="00237A53">
        <w:instrText xml:space="preserve"> SEQ Image \* ARABIC </w:instrText>
      </w:r>
      <w:r w:rsidR="00237A53">
        <w:fldChar w:fldCharType="separate"/>
      </w:r>
      <w:r>
        <w:rPr>
          <w:noProof/>
        </w:rPr>
        <w:t>1</w:t>
      </w:r>
      <w:r w:rsidR="00237A53">
        <w:rPr>
          <w:noProof/>
        </w:rPr>
        <w:fldChar w:fldCharType="end"/>
      </w:r>
      <w:r>
        <w:t>: Centrale hydraulique de Strasbourg</w:t>
      </w:r>
    </w:p>
    <w:p w:rsidR="00F540EF" w:rsidRDefault="00F540EF" w:rsidP="00F540EF">
      <w:pPr>
        <w:pStyle w:val="Titre2"/>
        <w:numPr>
          <w:ilvl w:val="0"/>
          <w:numId w:val="2"/>
        </w:numPr>
      </w:pPr>
      <w:bookmarkStart w:id="3" w:name="_Toc478368887"/>
      <w:r>
        <w:lastRenderedPageBreak/>
        <w:t>Consommation d’énergie primaire</w:t>
      </w:r>
      <w:bookmarkEnd w:id="3"/>
    </w:p>
    <w:p w:rsidR="00F540EF" w:rsidRDefault="006B1D17" w:rsidP="00F540EF">
      <w:r>
        <w:t>L</w:t>
      </w:r>
      <w:r w:rsidRPr="006B1D17">
        <w:t xml:space="preserve">a consommation d’énergie primaire du </w:t>
      </w:r>
      <w:r w:rsidR="00072616">
        <w:t xml:space="preserve">territoire de l’Eurométropole s’élève à </w:t>
      </w:r>
      <w:r w:rsidR="00677FBF">
        <w:t>1526 ktep (17700 GWh)</w:t>
      </w:r>
      <w:r w:rsidR="00072616">
        <w:t>.</w:t>
      </w:r>
    </w:p>
    <w:p w:rsidR="00072616" w:rsidRPr="00F540EF" w:rsidRDefault="00CB725F" w:rsidP="00F540EF">
      <w:r>
        <w:rPr>
          <w:noProof/>
        </w:rPr>
        <mc:AlternateContent>
          <mc:Choice Requires="wps">
            <w:drawing>
              <wp:anchor distT="45720" distB="45720" distL="114300" distR="114300" simplePos="0" relativeHeight="251662336" behindDoc="0" locked="0" layoutInCell="1" allowOverlap="1" wp14:anchorId="37DA2D60" wp14:editId="480B9AF5">
                <wp:simplePos x="0" y="0"/>
                <wp:positionH relativeFrom="column">
                  <wp:posOffset>4577080</wp:posOffset>
                </wp:positionH>
                <wp:positionV relativeFrom="paragraph">
                  <wp:posOffset>3642360</wp:posOffset>
                </wp:positionV>
                <wp:extent cx="1085850" cy="201295"/>
                <wp:effectExtent l="0" t="0" r="0" b="825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A2D60" id="_x0000_s1027" type="#_x0000_t202" style="position:absolute;margin-left:360.4pt;margin-top:286.8pt;width:85.5pt;height:15.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DC23C4" w:rsidRPr="00DC23C4">
        <w:rPr>
          <w:noProof/>
          <w:lang w:eastAsia="fr-FR"/>
        </w:rPr>
        <w:drawing>
          <wp:inline distT="0" distB="0" distL="0" distR="0">
            <wp:extent cx="5760720" cy="38895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89569"/>
                    </a:xfrm>
                    <a:prstGeom prst="rect">
                      <a:avLst/>
                    </a:prstGeom>
                    <a:noFill/>
                    <a:ln>
                      <a:noFill/>
                    </a:ln>
                  </pic:spPr>
                </pic:pic>
              </a:graphicData>
            </a:graphic>
          </wp:inline>
        </w:drawing>
      </w:r>
    </w:p>
    <w:p w:rsidR="00C2653E" w:rsidRDefault="00BA786E" w:rsidP="00C2653E">
      <w:r w:rsidRPr="00BA786E">
        <w:t>Le résidentiel et le secteur tertiaire représentent chacun 29% de l’énergie primaire consommée dans l’Eurométropole, suivis par le transport routier (17%).</w:t>
      </w:r>
    </w:p>
    <w:p w:rsidR="00C272D1" w:rsidRDefault="00C272D1">
      <w:pPr>
        <w:rPr>
          <w:rFonts w:asciiTheme="majorHAnsi" w:eastAsiaTheme="majorEastAsia" w:hAnsiTheme="majorHAnsi" w:cstheme="majorBidi"/>
          <w:color w:val="2F5496" w:themeColor="accent1" w:themeShade="BF"/>
          <w:sz w:val="26"/>
          <w:szCs w:val="26"/>
        </w:rPr>
      </w:pPr>
      <w:r>
        <w:br w:type="page"/>
      </w:r>
    </w:p>
    <w:p w:rsidR="001465C6" w:rsidRDefault="001465C6" w:rsidP="001465C6">
      <w:pPr>
        <w:pStyle w:val="Titre2"/>
        <w:numPr>
          <w:ilvl w:val="0"/>
          <w:numId w:val="2"/>
        </w:numPr>
      </w:pPr>
      <w:bookmarkStart w:id="4" w:name="_Toc478368888"/>
      <w:r>
        <w:lastRenderedPageBreak/>
        <w:t>Consommation d’énergie finale</w:t>
      </w:r>
      <w:bookmarkEnd w:id="4"/>
    </w:p>
    <w:p w:rsidR="00C272D1" w:rsidRDefault="00C272D1" w:rsidP="00C272D1">
      <w:r>
        <w:t>L</w:t>
      </w:r>
      <w:r w:rsidRPr="006B1D17">
        <w:t>a consommation d’énergie</w:t>
      </w:r>
      <w:r>
        <w:t xml:space="preserve"> finale</w:t>
      </w:r>
      <w:r w:rsidRPr="006B1D17">
        <w:t xml:space="preserve"> </w:t>
      </w:r>
      <w:r>
        <w:t xml:space="preserve">s’élève </w:t>
      </w:r>
      <w:r w:rsidR="00F1020A">
        <w:t>à 979</w:t>
      </w:r>
      <w:r>
        <w:t xml:space="preserve"> ktep</w:t>
      </w:r>
      <w:r w:rsidR="00F1020A">
        <w:t xml:space="preserve"> en 2012</w:t>
      </w:r>
      <w:r>
        <w:t>.</w:t>
      </w:r>
    </w:p>
    <w:p w:rsidR="00C272D1" w:rsidRDefault="00CB725F" w:rsidP="00C272D1">
      <w:r>
        <w:rPr>
          <w:noProof/>
        </w:rPr>
        <mc:AlternateContent>
          <mc:Choice Requires="wps">
            <w:drawing>
              <wp:anchor distT="45720" distB="45720" distL="114300" distR="114300" simplePos="0" relativeHeight="251664384" behindDoc="0" locked="0" layoutInCell="1" allowOverlap="1" wp14:anchorId="70EEFB56" wp14:editId="1B2CFFF1">
                <wp:simplePos x="0" y="0"/>
                <wp:positionH relativeFrom="column">
                  <wp:posOffset>4638675</wp:posOffset>
                </wp:positionH>
                <wp:positionV relativeFrom="paragraph">
                  <wp:posOffset>3303905</wp:posOffset>
                </wp:positionV>
                <wp:extent cx="1085850" cy="201295"/>
                <wp:effectExtent l="0" t="0" r="0" b="825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28" type="#_x0000_t202" style="position:absolute;margin-left:365.25pt;margin-top:260.15pt;width:85.5pt;height:15.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C272D1" w:rsidRPr="00C272D1">
        <w:rPr>
          <w:noProof/>
          <w:lang w:eastAsia="fr-FR"/>
        </w:rPr>
        <w:drawing>
          <wp:inline distT="0" distB="0" distL="0" distR="0">
            <wp:extent cx="5760720" cy="3543059"/>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43059"/>
                    </a:xfrm>
                    <a:prstGeom prst="rect">
                      <a:avLst/>
                    </a:prstGeom>
                    <a:noFill/>
                    <a:ln>
                      <a:noFill/>
                    </a:ln>
                  </pic:spPr>
                </pic:pic>
              </a:graphicData>
            </a:graphic>
          </wp:inline>
        </w:drawing>
      </w:r>
    </w:p>
    <w:p w:rsidR="001465C6" w:rsidRDefault="00814CCA" w:rsidP="001465C6">
      <w:r>
        <w:t>Là encore, les trois secteurs les plus consommateurs d’énergie finale sont le résidentiel, le secteur tertiaire et le transport routier.</w:t>
      </w:r>
    </w:p>
    <w:p w:rsidR="00C2653E" w:rsidRDefault="00B6378B" w:rsidP="00EC5C8E">
      <w:pPr>
        <w:pStyle w:val="Titre2"/>
        <w:numPr>
          <w:ilvl w:val="0"/>
          <w:numId w:val="2"/>
        </w:numPr>
      </w:pPr>
      <w:bookmarkStart w:id="5" w:name="_Toc478368889"/>
      <w:r>
        <w:t>Emission</w:t>
      </w:r>
      <w:r w:rsidR="00EC5C8E">
        <w:t xml:space="preserve"> de gaz à effet de serre</w:t>
      </w:r>
      <w:bookmarkEnd w:id="5"/>
    </w:p>
    <w:p w:rsidR="00442AD7" w:rsidRDefault="00B6378B" w:rsidP="00C2653E">
      <w:r w:rsidRPr="005C0F5D">
        <w:t xml:space="preserve">En </w:t>
      </w:r>
      <w:r w:rsidR="00442AD7">
        <w:t>2012, 1,</w:t>
      </w:r>
      <w:r w:rsidR="005C0F5D">
        <w:t>94 millions de tonnes d’équivalent</w:t>
      </w:r>
      <w:r w:rsidRPr="005C0F5D">
        <w:t xml:space="preserve"> CO</w:t>
      </w:r>
      <w:r w:rsidRPr="005C0F5D">
        <w:rPr>
          <w:vertAlign w:val="subscript"/>
        </w:rPr>
        <w:t xml:space="preserve">2 </w:t>
      </w:r>
      <w:r w:rsidRPr="005C0F5D">
        <w:t xml:space="preserve">ont été </w:t>
      </w:r>
      <w:r w:rsidR="005C0F5D" w:rsidRPr="005C0F5D">
        <w:t>émis dans l’Eurométropole de Strasbourg.</w:t>
      </w:r>
      <w:r w:rsidR="005C0F5D">
        <w:t xml:space="preserve"> La source principale est le transport routier avec 38% des émissions. Les voitures et camions n’émettent pas uniquement </w:t>
      </w:r>
      <w:r w:rsidR="000E2C8C">
        <w:t>des gaz à effet de serre</w:t>
      </w:r>
      <w:r w:rsidR="005C0F5D">
        <w:t xml:space="preserve"> mais également des particules fines, causant des pics de pollution périodique et une qualité de l’ai</w:t>
      </w:r>
      <w:r w:rsidR="000E2C8C">
        <w:t>r</w:t>
      </w:r>
      <w:r w:rsidR="005C0F5D">
        <w:t xml:space="preserve"> mauvaises lors de longues conditions anticycloniques. </w:t>
      </w:r>
    </w:p>
    <w:p w:rsidR="00442AD7" w:rsidRPr="00442AD7" w:rsidRDefault="00CB725F" w:rsidP="00C2653E">
      <w:pPr>
        <w:rPr>
          <w:i/>
        </w:rPr>
      </w:pPr>
      <w:r>
        <w:rPr>
          <w:noProof/>
        </w:rPr>
        <w:lastRenderedPageBreak/>
        <mc:AlternateContent>
          <mc:Choice Requires="wps">
            <w:drawing>
              <wp:anchor distT="45720" distB="45720" distL="114300" distR="114300" simplePos="0" relativeHeight="251666432" behindDoc="0" locked="0" layoutInCell="1" allowOverlap="1" wp14:anchorId="70EEFB56" wp14:editId="1B2CFFF1">
                <wp:simplePos x="0" y="0"/>
                <wp:positionH relativeFrom="column">
                  <wp:posOffset>4514850</wp:posOffset>
                </wp:positionH>
                <wp:positionV relativeFrom="paragraph">
                  <wp:posOffset>3938270</wp:posOffset>
                </wp:positionV>
                <wp:extent cx="1085850" cy="201295"/>
                <wp:effectExtent l="0" t="0" r="0" b="825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29" type="#_x0000_t202" style="position:absolute;margin-left:355.5pt;margin-top:310.1pt;width:85.5pt;height:1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E83660">
        <w:t>Le résidentiel est la seconde source d’émissions avec 20% des émissions dans l’Eurométropole.</w:t>
      </w:r>
      <w:r w:rsidR="00442AD7">
        <w:t xml:space="preserve"> </w:t>
      </w:r>
      <w:r w:rsidR="00442AD7" w:rsidRPr="00442AD7">
        <w:rPr>
          <w:noProof/>
          <w:lang w:eastAsia="fr-FR"/>
        </w:rPr>
        <w:drawing>
          <wp:inline distT="0" distB="0" distL="0" distR="0">
            <wp:extent cx="5657850" cy="3825867"/>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861" cy="3835342"/>
                    </a:xfrm>
                    <a:prstGeom prst="rect">
                      <a:avLst/>
                    </a:prstGeom>
                    <a:noFill/>
                    <a:ln>
                      <a:noFill/>
                    </a:ln>
                  </pic:spPr>
                </pic:pic>
              </a:graphicData>
            </a:graphic>
          </wp:inline>
        </w:drawing>
      </w:r>
    </w:p>
    <w:p w:rsidR="00B04917" w:rsidRDefault="00442AD7" w:rsidP="00B04917">
      <w:r>
        <w:t>Logiquement, les produits pétroliers causent la majorité des émissions de GES, le parc automobile étant encore très majoritairement composé de voitures à essence ou diesel. Au 1</w:t>
      </w:r>
      <w:r w:rsidRPr="00442AD7">
        <w:rPr>
          <w:vertAlign w:val="superscript"/>
        </w:rPr>
        <w:t>er</w:t>
      </w:r>
      <w:r>
        <w:t xml:space="preserve"> janvier 2016 dans le Bas-Rhin,</w:t>
      </w:r>
      <w:r w:rsidR="00A81BD8">
        <w:t xml:space="preserve"> on recensait 580 000 voitures particulières, dont 38% sont âgées de plus de 11 ans. Les voitures les plus anciennes sont les plus polluantes, celles-ci respectant la norme européenne d’émission Euro3 ou Euro4, contre Euro6 pour les voitures récentes.</w:t>
      </w:r>
    </w:p>
    <w:p w:rsidR="00B04917" w:rsidRDefault="00EB103E" w:rsidP="00B04917">
      <w:pPr>
        <w:pStyle w:val="Titre2"/>
        <w:numPr>
          <w:ilvl w:val="0"/>
          <w:numId w:val="2"/>
        </w:numPr>
      </w:pPr>
      <w:bookmarkStart w:id="6" w:name="_Toc478368890"/>
      <w:r>
        <w:t>O</w:t>
      </w:r>
      <w:r w:rsidR="00B04917">
        <w:t>bjectifs</w:t>
      </w:r>
      <w:bookmarkEnd w:id="6"/>
    </w:p>
    <w:p w:rsidR="0093379C" w:rsidRDefault="005C4FED" w:rsidP="0093379C">
      <w:r>
        <w:t>La Communauté Urbaine de Strasbourg s’est engagée en 2009 sur un</w:t>
      </w:r>
      <w:r w:rsidR="00422530">
        <w:t xml:space="preserve"> plan climat dont les objectifs </w:t>
      </w:r>
      <w:r>
        <w:t>ambitieux à horizon 2020 se résument en « 3x30 » : - 30% de gaz à effet de serre, - 30% de consommation d’énergie et 20 à 30% d’énergie renouvelable.</w:t>
      </w:r>
    </w:p>
    <w:p w:rsidR="00AB36D1" w:rsidRDefault="00AB36D1" w:rsidP="0093379C">
      <w:r>
        <w:t xml:space="preserve">8 axes </w:t>
      </w:r>
      <w:r w:rsidR="009C298D">
        <w:t xml:space="preserve">d’intervention sont privilégiés par les politiques : </w:t>
      </w:r>
    </w:p>
    <w:p w:rsidR="009C298D" w:rsidRDefault="009C298D" w:rsidP="009C298D">
      <w:pPr>
        <w:pStyle w:val="Paragraphedeliste"/>
        <w:numPr>
          <w:ilvl w:val="0"/>
          <w:numId w:val="13"/>
        </w:numPr>
      </w:pPr>
      <w:r>
        <w:t>Une collectivité exemplaire</w:t>
      </w:r>
    </w:p>
    <w:p w:rsidR="009C298D" w:rsidRDefault="009C298D" w:rsidP="009C298D">
      <w:pPr>
        <w:pStyle w:val="Paragraphedeliste"/>
        <w:numPr>
          <w:ilvl w:val="0"/>
          <w:numId w:val="13"/>
        </w:numPr>
      </w:pPr>
      <w:r>
        <w:t>Rénovation des logements sociaux et constructions neuves à hautes performances énergétiques</w:t>
      </w:r>
    </w:p>
    <w:p w:rsidR="009C298D" w:rsidRDefault="009C298D" w:rsidP="009C298D">
      <w:pPr>
        <w:pStyle w:val="Paragraphedeliste"/>
        <w:numPr>
          <w:ilvl w:val="0"/>
          <w:numId w:val="13"/>
        </w:numPr>
      </w:pPr>
      <w:r>
        <w:t>Développement des énergies renouvelables</w:t>
      </w:r>
    </w:p>
    <w:p w:rsidR="009C298D" w:rsidRPr="009C298D" w:rsidRDefault="009C298D" w:rsidP="009C298D">
      <w:pPr>
        <w:pStyle w:val="Paragraphedeliste"/>
        <w:numPr>
          <w:ilvl w:val="0"/>
          <w:numId w:val="13"/>
        </w:numPr>
        <w:rPr>
          <w:b/>
        </w:rPr>
      </w:pPr>
      <w:r w:rsidRPr="009C298D">
        <w:rPr>
          <w:b/>
        </w:rPr>
        <w:t>Politique de mobilité efficace pour répondre aux besoins des usagers</w:t>
      </w:r>
    </w:p>
    <w:p w:rsidR="009C298D" w:rsidRDefault="009C298D" w:rsidP="009C298D">
      <w:pPr>
        <w:pStyle w:val="Paragraphedeliste"/>
        <w:numPr>
          <w:ilvl w:val="0"/>
          <w:numId w:val="13"/>
        </w:numPr>
      </w:pPr>
      <w:r>
        <w:t>Lutte contre la précarité énergétique</w:t>
      </w:r>
    </w:p>
    <w:p w:rsidR="009C298D" w:rsidRDefault="009C298D" w:rsidP="009C298D">
      <w:pPr>
        <w:pStyle w:val="Paragraphedeliste"/>
        <w:numPr>
          <w:ilvl w:val="0"/>
          <w:numId w:val="13"/>
        </w:numPr>
      </w:pPr>
      <w:r>
        <w:t>Développement de l’économie verte et l’économie circulaire</w:t>
      </w:r>
    </w:p>
    <w:p w:rsidR="009C298D" w:rsidRDefault="009C298D" w:rsidP="009C298D">
      <w:pPr>
        <w:pStyle w:val="Paragraphedeliste"/>
        <w:numPr>
          <w:ilvl w:val="0"/>
          <w:numId w:val="13"/>
        </w:numPr>
      </w:pPr>
      <w:r>
        <w:t>Innovation et expérimentation énergétique</w:t>
      </w:r>
    </w:p>
    <w:p w:rsidR="009C298D" w:rsidRDefault="009C298D" w:rsidP="009C298D">
      <w:pPr>
        <w:pStyle w:val="Paragraphedeliste"/>
        <w:numPr>
          <w:ilvl w:val="0"/>
          <w:numId w:val="13"/>
        </w:numPr>
      </w:pPr>
      <w:r>
        <w:t>Mobilisation des acteurs et partenaires</w:t>
      </w:r>
    </w:p>
    <w:p w:rsidR="00AC61C8" w:rsidRDefault="00AC61C8" w:rsidP="009C298D"/>
    <w:p w:rsidR="00AC61C8" w:rsidRDefault="00AC61C8" w:rsidP="009C298D"/>
    <w:p w:rsidR="00392887" w:rsidRDefault="00392887" w:rsidP="009C298D"/>
    <w:p w:rsidR="006153B1" w:rsidRDefault="00CA59E3" w:rsidP="009C298D">
      <w:r>
        <w:lastRenderedPageBreak/>
        <w:t>En 2012</w:t>
      </w:r>
      <w:r w:rsidR="009C298D">
        <w:t xml:space="preserve"> a été dressé </w:t>
      </w:r>
      <w:r w:rsidR="006153B1">
        <w:t>un premier bilan chiffré. Depuis 2003,</w:t>
      </w:r>
    </w:p>
    <w:p w:rsidR="00D923CB" w:rsidRDefault="00D923CB" w:rsidP="00D923CB">
      <w:pPr>
        <w:pStyle w:val="Paragraphedeliste"/>
        <w:numPr>
          <w:ilvl w:val="0"/>
          <w:numId w:val="13"/>
        </w:numPr>
      </w:pPr>
      <w:r>
        <w:t>Les émissions de gaz à effet de serre ont baissé de 36%,</w:t>
      </w:r>
    </w:p>
    <w:p w:rsidR="006153B1" w:rsidRDefault="006153B1" w:rsidP="006153B1">
      <w:pPr>
        <w:pStyle w:val="Paragraphedeliste"/>
        <w:numPr>
          <w:ilvl w:val="0"/>
          <w:numId w:val="13"/>
        </w:numPr>
      </w:pPr>
      <w:r>
        <w:t>La consommation d’énergie finale a baissé de 12%,</w:t>
      </w:r>
    </w:p>
    <w:p w:rsidR="006153B1" w:rsidRDefault="006153B1" w:rsidP="006153B1">
      <w:pPr>
        <w:pStyle w:val="Paragraphedeliste"/>
        <w:numPr>
          <w:ilvl w:val="0"/>
          <w:numId w:val="13"/>
        </w:numPr>
      </w:pPr>
      <w:r>
        <w:t>La couverture d’énergie renouvelable s’élève à 14,7%.</w:t>
      </w:r>
    </w:p>
    <w:p w:rsidR="006153B1" w:rsidRDefault="006153B1" w:rsidP="006153B1">
      <w:pPr>
        <w:pStyle w:val="Paragraphedeliste"/>
        <w:numPr>
          <w:ilvl w:val="0"/>
          <w:numId w:val="13"/>
        </w:numPr>
      </w:pPr>
      <w:r>
        <w:t>Au niveau de la mobilité, Strasbourg est la 1</w:t>
      </w:r>
      <w:r w:rsidRPr="006153B1">
        <w:rPr>
          <w:vertAlign w:val="superscript"/>
        </w:rPr>
        <w:t>ère</w:t>
      </w:r>
      <w:r>
        <w:t xml:space="preserve"> ville cyclable de </w:t>
      </w:r>
      <w:r w:rsidR="00D923CB">
        <w:t>France.</w:t>
      </w:r>
    </w:p>
    <w:p w:rsidR="00D923CB" w:rsidRDefault="00D923CB" w:rsidP="00D923CB">
      <w:pPr>
        <w:pStyle w:val="Paragraphedeliste"/>
      </w:pPr>
    </w:p>
    <w:p w:rsidR="00D923CB" w:rsidRDefault="002F1A97" w:rsidP="00D923CB">
      <w:pPr>
        <w:pStyle w:val="Paragraphedeliste"/>
      </w:pPr>
      <w:r>
        <w:rPr>
          <w:noProof/>
          <w:lang w:eastAsia="fr-FR"/>
        </w:rPr>
        <w:drawing>
          <wp:inline distT="0" distB="0" distL="0" distR="0" wp14:anchorId="2C929393" wp14:editId="67E40818">
            <wp:extent cx="4777508" cy="2466975"/>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35" t="18820" r="17824" b="20897"/>
                    <a:stretch/>
                  </pic:blipFill>
                  <pic:spPr bwMode="auto">
                    <a:xfrm>
                      <a:off x="0" y="0"/>
                      <a:ext cx="4779704" cy="2468109"/>
                    </a:xfrm>
                    <a:prstGeom prst="rect">
                      <a:avLst/>
                    </a:prstGeom>
                    <a:ln>
                      <a:noFill/>
                    </a:ln>
                    <a:extLst>
                      <a:ext uri="{53640926-AAD7-44D8-BBD7-CCE9431645EC}">
                        <a14:shadowObscured xmlns:a14="http://schemas.microsoft.com/office/drawing/2010/main"/>
                      </a:ext>
                    </a:extLst>
                  </pic:spPr>
                </pic:pic>
              </a:graphicData>
            </a:graphic>
          </wp:inline>
        </w:drawing>
      </w:r>
    </w:p>
    <w:p w:rsidR="002F1A97" w:rsidRDefault="002F1A97" w:rsidP="00D923CB">
      <w:pPr>
        <w:pStyle w:val="Paragraphedeliste"/>
      </w:pPr>
    </w:p>
    <w:p w:rsidR="002F1A97" w:rsidRDefault="002F1A97" w:rsidP="00D923CB">
      <w:pPr>
        <w:pStyle w:val="Paragraphedeliste"/>
      </w:pPr>
      <w:r>
        <w:rPr>
          <w:noProof/>
          <w:lang w:eastAsia="fr-FR"/>
        </w:rPr>
        <w:drawing>
          <wp:inline distT="0" distB="0" distL="0" distR="0" wp14:anchorId="080EA1C3" wp14:editId="1E832FB9">
            <wp:extent cx="4867603" cy="3343275"/>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27" t="13232" r="19643" b="10018"/>
                    <a:stretch/>
                  </pic:blipFill>
                  <pic:spPr bwMode="auto">
                    <a:xfrm>
                      <a:off x="0" y="0"/>
                      <a:ext cx="4874165" cy="3347782"/>
                    </a:xfrm>
                    <a:prstGeom prst="rect">
                      <a:avLst/>
                    </a:prstGeom>
                    <a:ln>
                      <a:noFill/>
                    </a:ln>
                    <a:extLst>
                      <a:ext uri="{53640926-AAD7-44D8-BBD7-CCE9431645EC}">
                        <a14:shadowObscured xmlns:a14="http://schemas.microsoft.com/office/drawing/2010/main"/>
                      </a:ext>
                    </a:extLst>
                  </pic:spPr>
                </pic:pic>
              </a:graphicData>
            </a:graphic>
          </wp:inline>
        </w:drawing>
      </w:r>
    </w:p>
    <w:p w:rsidR="0093379C" w:rsidRPr="0093379C" w:rsidRDefault="0093379C" w:rsidP="0093379C">
      <w:pPr>
        <w:pStyle w:val="Titre1"/>
        <w:numPr>
          <w:ilvl w:val="0"/>
          <w:numId w:val="1"/>
        </w:numPr>
      </w:pPr>
      <w:bookmarkStart w:id="7" w:name="_Toc478368891"/>
      <w:r>
        <w:lastRenderedPageBreak/>
        <w:t>Le Bas-Rhin</w:t>
      </w:r>
      <w:bookmarkEnd w:id="7"/>
    </w:p>
    <w:p w:rsidR="00B411AE" w:rsidRDefault="00B411AE" w:rsidP="00377CD0">
      <w:pPr>
        <w:rPr>
          <w:rFonts w:ascii="Trebuchet MS" w:hAnsi="Trebuchet MS"/>
          <w:color w:val="333333"/>
          <w:sz w:val="20"/>
          <w:szCs w:val="20"/>
          <w:shd w:val="clear" w:color="auto" w:fill="FFFFFF"/>
        </w:rPr>
      </w:pPr>
      <w:r>
        <w:rPr>
          <w:noProof/>
          <w:lang w:eastAsia="fr-FR"/>
        </w:rPr>
        <w:drawing>
          <wp:anchor distT="0" distB="0" distL="114300" distR="114300" simplePos="0" relativeHeight="251656192" behindDoc="0" locked="0" layoutInCell="1" allowOverlap="1">
            <wp:simplePos x="0" y="0"/>
            <wp:positionH relativeFrom="margin">
              <wp:align>left</wp:align>
            </wp:positionH>
            <wp:positionV relativeFrom="paragraph">
              <wp:posOffset>205105</wp:posOffset>
            </wp:positionV>
            <wp:extent cx="3514725" cy="3969991"/>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439" t="12644" r="28075"/>
                    <a:stretch/>
                  </pic:blipFill>
                  <pic:spPr bwMode="auto">
                    <a:xfrm>
                      <a:off x="0" y="0"/>
                      <a:ext cx="3514725" cy="3969991"/>
                    </a:xfrm>
                    <a:prstGeom prst="rect">
                      <a:avLst/>
                    </a:prstGeom>
                    <a:ln>
                      <a:noFill/>
                    </a:ln>
                    <a:extLst>
                      <a:ext uri="{53640926-AAD7-44D8-BBD7-CCE9431645EC}">
                        <a14:shadowObscured xmlns:a14="http://schemas.microsoft.com/office/drawing/2010/main"/>
                      </a:ext>
                    </a:extLst>
                  </pic:spPr>
                </pic:pic>
              </a:graphicData>
            </a:graphic>
          </wp:anchor>
        </w:drawing>
      </w:r>
    </w:p>
    <w:p w:rsidR="00B411AE" w:rsidRDefault="00B411AE" w:rsidP="00377CD0">
      <w:pPr>
        <w:rPr>
          <w:rFonts w:ascii="Trebuchet MS" w:hAnsi="Trebuchet MS"/>
          <w:color w:val="333333"/>
          <w:sz w:val="20"/>
          <w:szCs w:val="20"/>
          <w:shd w:val="clear" w:color="auto" w:fill="FFFFFF"/>
        </w:rPr>
      </w:pPr>
    </w:p>
    <w:p w:rsidR="00B411AE" w:rsidRDefault="00377CD0" w:rsidP="00377CD0">
      <w:r w:rsidRPr="00B411AE">
        <w:t xml:space="preserve">Le </w:t>
      </w:r>
      <w:r w:rsidRPr="00B411AE">
        <w:rPr>
          <w:b/>
        </w:rPr>
        <w:t>Bas-Rhin</w:t>
      </w:r>
      <w:r w:rsidRPr="00B411AE">
        <w:t xml:space="preserve"> est délimité au Sud par le département du </w:t>
      </w:r>
      <w:r w:rsidRPr="00B411AE">
        <w:rPr>
          <w:bCs/>
        </w:rPr>
        <w:t>Haut-Rhin</w:t>
      </w:r>
      <w:r w:rsidRPr="00B411AE">
        <w:t>, et à l’Est par ceux de la </w:t>
      </w:r>
      <w:r w:rsidRPr="00B411AE">
        <w:rPr>
          <w:bCs/>
        </w:rPr>
        <w:t>Moselle</w:t>
      </w:r>
      <w:r w:rsidRPr="00B411AE">
        <w:t>, de la </w:t>
      </w:r>
      <w:r w:rsidRPr="00B411AE">
        <w:rPr>
          <w:bCs/>
        </w:rPr>
        <w:t>Meurthe</w:t>
      </w:r>
      <w:r w:rsidRPr="00B411AE">
        <w:t> et des </w:t>
      </w:r>
      <w:r w:rsidRPr="00B411AE">
        <w:rPr>
          <w:bCs/>
        </w:rPr>
        <w:t>Vosges</w:t>
      </w:r>
      <w:r w:rsidRPr="00B411AE">
        <w:t>.</w:t>
      </w:r>
      <w:r w:rsidRPr="00B411AE">
        <w:br/>
      </w:r>
      <w:r w:rsidRPr="00B411AE">
        <w:br/>
        <w:t>Département le plus grand et le </w:t>
      </w:r>
      <w:r w:rsidRPr="00B411AE">
        <w:rPr>
          <w:b/>
          <w:bCs/>
        </w:rPr>
        <w:t>plus peuplé d’Alsace</w:t>
      </w:r>
      <w:r w:rsidRPr="00B411AE">
        <w:t xml:space="preserve">, le territoire du Bas-Rhin s’étend sur 4 755 km² au Nord de l’Alsace. </w:t>
      </w:r>
    </w:p>
    <w:p w:rsidR="00B411AE" w:rsidRDefault="00377CD0" w:rsidP="00377CD0">
      <w:pPr>
        <w:rPr>
          <w:b/>
          <w:bCs/>
        </w:rPr>
      </w:pPr>
      <w:r w:rsidRPr="00B411AE">
        <w:t>On y dénombre 1 109 460 habitants. </w:t>
      </w:r>
      <w:r w:rsidRPr="00B411AE">
        <w:br/>
        <w:t>La densité de population est forte, elle est de l’ordre de 233,3 hab/km².</w:t>
      </w:r>
      <w:r w:rsidRPr="00B411AE">
        <w:br/>
      </w:r>
    </w:p>
    <w:p w:rsidR="00377CD0" w:rsidRPr="00B411AE" w:rsidRDefault="00377CD0" w:rsidP="00377CD0">
      <w:r w:rsidRPr="00B411AE">
        <w:rPr>
          <w:b/>
          <w:bCs/>
        </w:rPr>
        <w:t>Strasbourg</w:t>
      </w:r>
      <w:r w:rsidRPr="00B411AE">
        <w:t> est la plus grande agglomération du Bas-Rhin où vivent 275 718 habitants.</w:t>
      </w:r>
    </w:p>
    <w:p w:rsidR="00B411AE" w:rsidRDefault="00B411AE" w:rsidP="00377CD0"/>
    <w:p w:rsidR="00C2653E" w:rsidRDefault="00C2653E" w:rsidP="00C2653E">
      <w:pPr>
        <w:rPr>
          <w:b/>
        </w:rPr>
      </w:pPr>
    </w:p>
    <w:p w:rsidR="00F90F40" w:rsidRDefault="00F90F40" w:rsidP="00F90F40">
      <w:pPr>
        <w:pStyle w:val="Titre2"/>
        <w:numPr>
          <w:ilvl w:val="0"/>
          <w:numId w:val="4"/>
        </w:numPr>
      </w:pPr>
      <w:bookmarkStart w:id="8" w:name="_Toc478368892"/>
      <w:r>
        <w:t>Production d’énergie primaire</w:t>
      </w:r>
      <w:bookmarkEnd w:id="8"/>
    </w:p>
    <w:p w:rsidR="00F90F40" w:rsidRDefault="00F90F40" w:rsidP="00F90F40">
      <w:r>
        <w:t xml:space="preserve">La production d’énergie dans le Bas-Rhin est importante de par sa diversité. Néanmoins, seulement 600 ktep sont produits dans le Bas-Rhin, ce qui ne représente que 16% de l’énergie consommée. </w:t>
      </w:r>
    </w:p>
    <w:p w:rsidR="00F90F40" w:rsidRDefault="00CB725F" w:rsidP="00F90F40">
      <w:r>
        <w:rPr>
          <w:noProof/>
        </w:rPr>
        <mc:AlternateContent>
          <mc:Choice Requires="wps">
            <w:drawing>
              <wp:anchor distT="45720" distB="45720" distL="114300" distR="114300" simplePos="0" relativeHeight="251668480" behindDoc="0" locked="0" layoutInCell="1" allowOverlap="1" wp14:anchorId="70EEFB56" wp14:editId="1B2CFFF1">
                <wp:simplePos x="0" y="0"/>
                <wp:positionH relativeFrom="column">
                  <wp:posOffset>4619625</wp:posOffset>
                </wp:positionH>
                <wp:positionV relativeFrom="paragraph">
                  <wp:posOffset>3024505</wp:posOffset>
                </wp:positionV>
                <wp:extent cx="1085850" cy="201295"/>
                <wp:effectExtent l="0" t="0" r="0" b="8255"/>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0" type="#_x0000_t202" style="position:absolute;margin-left:363.75pt;margin-top:238.15pt;width:85.5pt;height:15.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F90F40" w:rsidRPr="00AA3B38">
        <w:rPr>
          <w:noProof/>
          <w:lang w:eastAsia="fr-FR"/>
        </w:rPr>
        <w:drawing>
          <wp:inline distT="0" distB="0" distL="0" distR="0" wp14:anchorId="2F81CB88" wp14:editId="2169EE1C">
            <wp:extent cx="5760720" cy="326664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66647"/>
                    </a:xfrm>
                    <a:prstGeom prst="rect">
                      <a:avLst/>
                    </a:prstGeom>
                    <a:noFill/>
                    <a:ln>
                      <a:noFill/>
                    </a:ln>
                  </pic:spPr>
                </pic:pic>
              </a:graphicData>
            </a:graphic>
          </wp:inline>
        </w:drawing>
      </w:r>
    </w:p>
    <w:p w:rsidR="00F90F40" w:rsidRDefault="00F90F40" w:rsidP="00F90F40">
      <w:r>
        <w:lastRenderedPageBreak/>
        <w:t>La production est fortement dépendante de l’énergie hydraulique. Dans le Bas-Rhin, on ne recense pas moins de 5 centrales hydrauliques sur le Rhin, à Strasbourg, Gambsheim, Gerstheim, Rhinau et Marckolsheim. Elles produisent 4500 GWh par an (390 ktep).</w:t>
      </w:r>
    </w:p>
    <w:p w:rsidR="00F90F40" w:rsidRDefault="00F90F40" w:rsidP="00F90F40">
      <w:r>
        <w:t>Le bois-énergie représente également une belle part de la production d’énergie dans le Bas-Rhin, celui-ci étant fortement boisé notamment dans l’ouest du territoire.</w:t>
      </w:r>
    </w:p>
    <w:p w:rsidR="00B411AE" w:rsidRDefault="00B411AE" w:rsidP="00B411AE">
      <w:pPr>
        <w:pStyle w:val="Titre2"/>
        <w:numPr>
          <w:ilvl w:val="0"/>
          <w:numId w:val="4"/>
        </w:numPr>
      </w:pPr>
      <w:bookmarkStart w:id="9" w:name="_Toc478368893"/>
      <w:r>
        <w:t>Consommation d’énergie primaire</w:t>
      </w:r>
      <w:bookmarkEnd w:id="9"/>
    </w:p>
    <w:p w:rsidR="00DD0BE6" w:rsidRDefault="00DD0BE6" w:rsidP="00DD0BE6">
      <w:r>
        <w:t>L</w:t>
      </w:r>
      <w:r w:rsidRPr="006B1D17">
        <w:t xml:space="preserve">a consommation d’énergie primaire du </w:t>
      </w:r>
      <w:r>
        <w:t>Bas-Rhin s’élève à 3817 ktep, dont 40% sont consommés dans le territoire de l’Eurométropole de Strasbourg.</w:t>
      </w:r>
    </w:p>
    <w:p w:rsidR="00D2112C" w:rsidRDefault="00CB725F" w:rsidP="00DD0BE6">
      <w:r>
        <w:rPr>
          <w:noProof/>
        </w:rPr>
        <mc:AlternateContent>
          <mc:Choice Requires="wps">
            <w:drawing>
              <wp:anchor distT="45720" distB="45720" distL="114300" distR="114300" simplePos="0" relativeHeight="251670528" behindDoc="0" locked="0" layoutInCell="1" allowOverlap="1" wp14:anchorId="70EEFB56" wp14:editId="1B2CFFF1">
                <wp:simplePos x="0" y="0"/>
                <wp:positionH relativeFrom="column">
                  <wp:posOffset>4610100</wp:posOffset>
                </wp:positionH>
                <wp:positionV relativeFrom="paragraph">
                  <wp:posOffset>3646170</wp:posOffset>
                </wp:positionV>
                <wp:extent cx="1085850" cy="201295"/>
                <wp:effectExtent l="0" t="0" r="0" b="825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1" type="#_x0000_t202" style="position:absolute;margin-left:363pt;margin-top:287.1pt;width:85.5pt;height:15.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D2112C" w:rsidRPr="00D2112C">
        <w:rPr>
          <w:noProof/>
          <w:lang w:eastAsia="fr-FR"/>
        </w:rPr>
        <w:drawing>
          <wp:inline distT="0" distB="0" distL="0" distR="0">
            <wp:extent cx="5760720" cy="389542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95427"/>
                    </a:xfrm>
                    <a:prstGeom prst="rect">
                      <a:avLst/>
                    </a:prstGeom>
                    <a:noFill/>
                    <a:ln>
                      <a:noFill/>
                    </a:ln>
                  </pic:spPr>
                </pic:pic>
              </a:graphicData>
            </a:graphic>
          </wp:inline>
        </w:drawing>
      </w:r>
    </w:p>
    <w:p w:rsidR="00D2112C" w:rsidRDefault="00D2112C" w:rsidP="00D2112C">
      <w:r w:rsidRPr="00BA786E">
        <w:t xml:space="preserve">Le résidentiel </w:t>
      </w:r>
      <w:r>
        <w:t xml:space="preserve">(30%) </w:t>
      </w:r>
      <w:r w:rsidRPr="00BA786E">
        <w:t xml:space="preserve">et </w:t>
      </w:r>
      <w:r>
        <w:t>l’industrie manufacturière (27%)</w:t>
      </w:r>
      <w:r w:rsidRPr="00BA786E">
        <w:t xml:space="preserve"> représentent </w:t>
      </w:r>
      <w:r>
        <w:t>la majeure partie</w:t>
      </w:r>
      <w:r w:rsidRPr="00BA786E">
        <w:t xml:space="preserve"> de l’énergie primaire consommée dans </w:t>
      </w:r>
      <w:r>
        <w:t>le département.</w:t>
      </w:r>
    </w:p>
    <w:p w:rsidR="00282C16" w:rsidRDefault="00282C16" w:rsidP="00911D60">
      <w:pPr>
        <w:pStyle w:val="Titre2"/>
        <w:numPr>
          <w:ilvl w:val="0"/>
          <w:numId w:val="4"/>
        </w:numPr>
      </w:pPr>
      <w:bookmarkStart w:id="10" w:name="_Toc478368894"/>
      <w:r>
        <w:t>Consommation d’</w:t>
      </w:r>
      <w:r w:rsidR="00911D60">
        <w:t>énergie finale</w:t>
      </w:r>
      <w:bookmarkEnd w:id="10"/>
    </w:p>
    <w:p w:rsidR="00911D60" w:rsidRDefault="00911D60" w:rsidP="00911D60">
      <w:r>
        <w:t>L</w:t>
      </w:r>
      <w:r w:rsidRPr="006B1D17">
        <w:t>a consommation d’énergie</w:t>
      </w:r>
      <w:r>
        <w:t xml:space="preserve"> finale</w:t>
      </w:r>
      <w:r w:rsidRPr="006B1D17">
        <w:t xml:space="preserve"> </w:t>
      </w:r>
      <w:r>
        <w:t>s’élève à 2613 ktep en 2012, dont 38% dans l’Eurométropole.</w:t>
      </w:r>
    </w:p>
    <w:p w:rsidR="00911D60" w:rsidRDefault="00CB725F" w:rsidP="009C6378">
      <w:pPr>
        <w:jc w:val="center"/>
      </w:pPr>
      <w:r>
        <w:rPr>
          <w:noProof/>
        </w:rPr>
        <w:lastRenderedPageBreak/>
        <mc:AlternateContent>
          <mc:Choice Requires="wps">
            <w:drawing>
              <wp:anchor distT="45720" distB="45720" distL="114300" distR="114300" simplePos="0" relativeHeight="251672576" behindDoc="0" locked="0" layoutInCell="1" allowOverlap="1" wp14:anchorId="70EEFB56" wp14:editId="1B2CFFF1">
                <wp:simplePos x="0" y="0"/>
                <wp:positionH relativeFrom="column">
                  <wp:posOffset>4476750</wp:posOffset>
                </wp:positionH>
                <wp:positionV relativeFrom="paragraph">
                  <wp:posOffset>3429635</wp:posOffset>
                </wp:positionV>
                <wp:extent cx="1085850" cy="201295"/>
                <wp:effectExtent l="0" t="0" r="0" b="825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2" type="#_x0000_t202" style="position:absolute;left:0;text-align:left;margin-left:352.5pt;margin-top:270.05pt;width:85.5pt;height:15.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911D60" w:rsidRPr="00911D60">
        <w:rPr>
          <w:noProof/>
          <w:lang w:eastAsia="fr-FR"/>
        </w:rPr>
        <w:drawing>
          <wp:inline distT="0" distB="0" distL="0" distR="0">
            <wp:extent cx="5476875" cy="36979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3826" cy="3702613"/>
                    </a:xfrm>
                    <a:prstGeom prst="rect">
                      <a:avLst/>
                    </a:prstGeom>
                    <a:noFill/>
                    <a:ln>
                      <a:noFill/>
                    </a:ln>
                  </pic:spPr>
                </pic:pic>
              </a:graphicData>
            </a:graphic>
          </wp:inline>
        </w:drawing>
      </w:r>
    </w:p>
    <w:p w:rsidR="00911D60" w:rsidRDefault="00911D60" w:rsidP="00911D60">
      <w:r>
        <w:t>Là encore, les trois secteurs les plus consommateurs d’énergie finale sont le résidentiel, l’industrie manufacturière et le transport routier.</w:t>
      </w:r>
    </w:p>
    <w:p w:rsidR="00822BA1" w:rsidRDefault="00822BA1" w:rsidP="00822BA1">
      <w:pPr>
        <w:pStyle w:val="Titre2"/>
        <w:numPr>
          <w:ilvl w:val="0"/>
          <w:numId w:val="4"/>
        </w:numPr>
      </w:pPr>
      <w:bookmarkStart w:id="11" w:name="_Toc478368895"/>
      <w:r>
        <w:t>Emission de gaz à effet de serre</w:t>
      </w:r>
      <w:bookmarkEnd w:id="11"/>
    </w:p>
    <w:p w:rsidR="00C853A9" w:rsidRDefault="00A5736E" w:rsidP="00C853A9">
      <w:r w:rsidRPr="005C0F5D">
        <w:t xml:space="preserve">En </w:t>
      </w:r>
      <w:r>
        <w:t>2012, 5,5 millions de tonnes d’équivalent</w:t>
      </w:r>
      <w:r w:rsidRPr="005C0F5D">
        <w:t xml:space="preserve"> CO</w:t>
      </w:r>
      <w:r w:rsidRPr="00A5736E">
        <w:rPr>
          <w:vertAlign w:val="subscript"/>
        </w:rPr>
        <w:t xml:space="preserve">2 </w:t>
      </w:r>
      <w:r w:rsidRPr="005C0F5D">
        <w:t xml:space="preserve">ont été émis dans </w:t>
      </w:r>
      <w:r>
        <w:t>le Bas-Rhin</w:t>
      </w:r>
      <w:r w:rsidRPr="005C0F5D">
        <w:t>.</w:t>
      </w:r>
      <w:r>
        <w:t xml:space="preserve"> La source principale est le transport routier avec 37% des émissions. </w:t>
      </w:r>
    </w:p>
    <w:p w:rsidR="00A5736E" w:rsidRPr="00C853A9" w:rsidRDefault="00CB725F" w:rsidP="009C6378">
      <w:pPr>
        <w:jc w:val="center"/>
      </w:pPr>
      <w:r>
        <w:rPr>
          <w:noProof/>
        </w:rPr>
        <mc:AlternateContent>
          <mc:Choice Requires="wps">
            <w:drawing>
              <wp:anchor distT="45720" distB="45720" distL="114300" distR="114300" simplePos="0" relativeHeight="251674624" behindDoc="0" locked="0" layoutInCell="1" allowOverlap="1" wp14:anchorId="70EEFB56" wp14:editId="1B2CFFF1">
                <wp:simplePos x="0" y="0"/>
                <wp:positionH relativeFrom="column">
                  <wp:posOffset>4619625</wp:posOffset>
                </wp:positionH>
                <wp:positionV relativeFrom="paragraph">
                  <wp:posOffset>3617595</wp:posOffset>
                </wp:positionV>
                <wp:extent cx="1085850" cy="201295"/>
                <wp:effectExtent l="0" t="0" r="0" b="825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3" type="#_x0000_t202" style="position:absolute;left:0;text-align:left;margin-left:363.75pt;margin-top:284.85pt;width:85.5pt;height:15.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A5736E" w:rsidRPr="00A5736E">
        <w:rPr>
          <w:noProof/>
          <w:lang w:eastAsia="fr-FR"/>
        </w:rPr>
        <w:drawing>
          <wp:inline distT="0" distB="0" distL="0" distR="0">
            <wp:extent cx="5760720" cy="388956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89569"/>
                    </a:xfrm>
                    <a:prstGeom prst="rect">
                      <a:avLst/>
                    </a:prstGeom>
                    <a:noFill/>
                    <a:ln>
                      <a:noFill/>
                    </a:ln>
                  </pic:spPr>
                </pic:pic>
              </a:graphicData>
            </a:graphic>
          </wp:inline>
        </w:drawing>
      </w:r>
    </w:p>
    <w:p w:rsidR="00162D31" w:rsidRDefault="00162D31" w:rsidP="00162D31"/>
    <w:p w:rsidR="00162D31" w:rsidRDefault="00EB103E" w:rsidP="00162D31">
      <w:pPr>
        <w:pStyle w:val="Titre2"/>
        <w:numPr>
          <w:ilvl w:val="0"/>
          <w:numId w:val="4"/>
        </w:numPr>
      </w:pPr>
      <w:bookmarkStart w:id="12" w:name="_Toc478368896"/>
      <w:r>
        <w:t>O</w:t>
      </w:r>
      <w:r w:rsidR="00162D31">
        <w:t>bjectifs</w:t>
      </w:r>
      <w:bookmarkEnd w:id="12"/>
    </w:p>
    <w:p w:rsidR="00162D31" w:rsidRDefault="00F56DD0" w:rsidP="00162D31">
      <w:r>
        <w:t>Le SCOTers fixe les objectifs</w:t>
      </w:r>
    </w:p>
    <w:p w:rsidR="00236F84" w:rsidRDefault="00236F84">
      <w:pPr>
        <w:rPr>
          <w:rFonts w:asciiTheme="majorHAnsi" w:eastAsiaTheme="majorEastAsia" w:hAnsiTheme="majorHAnsi" w:cstheme="majorBidi"/>
          <w:color w:val="2F5496" w:themeColor="accent1" w:themeShade="BF"/>
          <w:sz w:val="32"/>
          <w:szCs w:val="32"/>
        </w:rPr>
      </w:pPr>
      <w:r>
        <w:br w:type="page"/>
      </w:r>
    </w:p>
    <w:p w:rsidR="00162D31" w:rsidRDefault="00162D31" w:rsidP="00162D31">
      <w:pPr>
        <w:pStyle w:val="Titre1"/>
        <w:numPr>
          <w:ilvl w:val="0"/>
          <w:numId w:val="1"/>
        </w:numPr>
      </w:pPr>
      <w:bookmarkStart w:id="13" w:name="_Toc478368897"/>
      <w:r>
        <w:lastRenderedPageBreak/>
        <w:t>L’Alsace</w:t>
      </w:r>
      <w:bookmarkEnd w:id="13"/>
    </w:p>
    <w:p w:rsidR="00236F84" w:rsidRDefault="009C6378" w:rsidP="00236F84">
      <w:pPr>
        <w:rPr>
          <w:rFonts w:ascii="Trebuchet MS" w:hAnsi="Trebuchet MS"/>
          <w:color w:val="333333"/>
          <w:sz w:val="20"/>
          <w:szCs w:val="20"/>
          <w:shd w:val="clear" w:color="auto" w:fill="FFFFFF"/>
        </w:rPr>
      </w:pPr>
      <w:r>
        <w:rPr>
          <w:noProof/>
          <w:lang w:eastAsia="fr-FR"/>
        </w:rPr>
        <w:drawing>
          <wp:anchor distT="0" distB="0" distL="114300" distR="114300" simplePos="0" relativeHeight="251657216" behindDoc="1" locked="0" layoutInCell="1" allowOverlap="1">
            <wp:simplePos x="0" y="0"/>
            <wp:positionH relativeFrom="margin">
              <wp:posOffset>-4445</wp:posOffset>
            </wp:positionH>
            <wp:positionV relativeFrom="paragraph">
              <wp:posOffset>260985</wp:posOffset>
            </wp:positionV>
            <wp:extent cx="3448050" cy="6084570"/>
            <wp:effectExtent l="0" t="0" r="0" b="0"/>
            <wp:wrapTight wrapText="bothSides">
              <wp:wrapPolygon edited="0">
                <wp:start x="0" y="0"/>
                <wp:lineTo x="0" y="21505"/>
                <wp:lineTo x="21481" y="21505"/>
                <wp:lineTo x="2148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r="13632"/>
                    <a:stretch/>
                  </pic:blipFill>
                  <pic:spPr bwMode="auto">
                    <a:xfrm>
                      <a:off x="0" y="0"/>
                      <a:ext cx="3448050" cy="608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539" w:rsidRDefault="00EB6539" w:rsidP="00EB6539">
      <w:r w:rsidRPr="00EB6539">
        <w:rPr>
          <w:b/>
        </w:rPr>
        <w:t>L’Alsace</w:t>
      </w:r>
      <w:r>
        <w:t xml:space="preserve"> est située au nord-est de la France, au cœur de l'Europe. Avec ses 8 280 km2, la superficie de l’Alsace représente 1,5 % du territoire français.</w:t>
      </w:r>
    </w:p>
    <w:p w:rsidR="00EB6539" w:rsidRDefault="00EB6539" w:rsidP="00EB6539">
      <w:r>
        <w:t>Ses deux régions voisines sont la Lorraine (à l’ouest, de l’autre côté des Vosges) et la Franche-Comté (au sud). L’Alsace est également une région frontalière car elle est située à côté de deux pays : l’Allemagne et la Suisse.</w:t>
      </w:r>
    </w:p>
    <w:p w:rsidR="00EB6539" w:rsidRDefault="00EB6539" w:rsidP="00EB6539">
      <w:r>
        <w:t>Elle compte plus de</w:t>
      </w:r>
      <w:r w:rsidR="00C80DD0">
        <w:t xml:space="preserve"> 1,8 millions d'habitants au 1</w:t>
      </w:r>
      <w:r w:rsidR="00C80DD0" w:rsidRPr="00C80DD0">
        <w:rPr>
          <w:vertAlign w:val="superscript"/>
        </w:rPr>
        <w:t>er</w:t>
      </w:r>
      <w:r>
        <w:t xml:space="preserve"> Janvier 2014 soit 2,9% des 65 millions de Français. Celle-ci se compose de deux départements : le Bas-Rhin (67) au nord et le Haut-Rhin (68) au sud. Elle fait partie des régions les plus peuplées de France. </w:t>
      </w:r>
    </w:p>
    <w:p w:rsidR="00EB6539" w:rsidRDefault="00EB6539" w:rsidP="00EB6539">
      <w:r>
        <w:t>Les trois grandes agglomérations alsaciennes regroupent plus de 850 000 habitants (en 2013) :</w:t>
      </w:r>
    </w:p>
    <w:p w:rsidR="00EB6539" w:rsidRDefault="00EB6539" w:rsidP="00EB6539">
      <w:pPr>
        <w:pStyle w:val="Paragraphedeliste"/>
        <w:numPr>
          <w:ilvl w:val="0"/>
          <w:numId w:val="11"/>
        </w:numPr>
      </w:pPr>
      <w:r w:rsidRPr="007B3A65">
        <w:rPr>
          <w:b/>
        </w:rPr>
        <w:t>Eurométropole de Strasbourg</w:t>
      </w:r>
      <w:r>
        <w:t xml:space="preserve"> avec 475 000 habitants </w:t>
      </w:r>
    </w:p>
    <w:p w:rsidR="00EB6539" w:rsidRDefault="00EB6539" w:rsidP="00EB6539">
      <w:pPr>
        <w:pStyle w:val="Paragraphedeliste"/>
        <w:numPr>
          <w:ilvl w:val="0"/>
          <w:numId w:val="11"/>
        </w:numPr>
      </w:pPr>
      <w:r w:rsidRPr="007B3A65">
        <w:rPr>
          <w:b/>
        </w:rPr>
        <w:t>Mulhouse Alsace Agglomération</w:t>
      </w:r>
      <w:r>
        <w:t>, Haut-Rhin (266 000 hab.) : 2e ville de la région, elle se situe à 20 minutes de Bâle</w:t>
      </w:r>
    </w:p>
    <w:p w:rsidR="00EB6539" w:rsidRDefault="00EB6539" w:rsidP="00EB6539">
      <w:pPr>
        <w:pStyle w:val="Paragraphedeliste"/>
        <w:numPr>
          <w:ilvl w:val="0"/>
          <w:numId w:val="11"/>
        </w:numPr>
      </w:pPr>
      <w:r w:rsidRPr="007B3A65">
        <w:rPr>
          <w:b/>
        </w:rPr>
        <w:t>Communauté d’Agglomération de Col</w:t>
      </w:r>
      <w:r w:rsidR="009C6378" w:rsidRPr="007B3A65">
        <w:rPr>
          <w:b/>
        </w:rPr>
        <w:t>mar</w:t>
      </w:r>
      <w:r w:rsidR="009C6378">
        <w:t>, Haut-Rhin (111 000 hab.)</w:t>
      </w:r>
    </w:p>
    <w:p w:rsidR="00EB6539" w:rsidRDefault="00EB6539" w:rsidP="00236F84"/>
    <w:p w:rsidR="009C6378" w:rsidRDefault="009C6378">
      <w:pPr>
        <w:rPr>
          <w:rFonts w:asciiTheme="majorHAnsi" w:eastAsiaTheme="majorEastAsia" w:hAnsiTheme="majorHAnsi" w:cstheme="majorBidi"/>
          <w:color w:val="2F5496" w:themeColor="accent1" w:themeShade="BF"/>
          <w:sz w:val="26"/>
          <w:szCs w:val="26"/>
        </w:rPr>
      </w:pPr>
      <w:bookmarkStart w:id="14" w:name="_Toc478368898"/>
      <w:r>
        <w:br w:type="page"/>
      </w:r>
    </w:p>
    <w:p w:rsidR="00F90F40" w:rsidRDefault="00F90F40" w:rsidP="00F90F40">
      <w:pPr>
        <w:pStyle w:val="Titre2"/>
        <w:numPr>
          <w:ilvl w:val="0"/>
          <w:numId w:val="10"/>
        </w:numPr>
      </w:pPr>
      <w:r>
        <w:lastRenderedPageBreak/>
        <w:t>Production d’énergie primaire</w:t>
      </w:r>
      <w:bookmarkEnd w:id="14"/>
    </w:p>
    <w:p w:rsidR="00F90F40" w:rsidRDefault="00F90F40" w:rsidP="00F90F40">
      <w:r>
        <w:t>En 2013, la production d’énergie primaire alsacienne s’est élevée à 3450 ktep, ce qui représente 48% de l’énergie consommée sur le territoire. </w:t>
      </w:r>
    </w:p>
    <w:p w:rsidR="00F90F40" w:rsidRDefault="00CB725F" w:rsidP="00F90F40">
      <w:r>
        <w:rPr>
          <w:noProof/>
        </w:rPr>
        <mc:AlternateContent>
          <mc:Choice Requires="wps">
            <w:drawing>
              <wp:anchor distT="45720" distB="45720" distL="114300" distR="114300" simplePos="0" relativeHeight="251676672" behindDoc="0" locked="0" layoutInCell="1" allowOverlap="1" wp14:anchorId="70EEFB56" wp14:editId="1B2CFFF1">
                <wp:simplePos x="0" y="0"/>
                <wp:positionH relativeFrom="column">
                  <wp:posOffset>4619625</wp:posOffset>
                </wp:positionH>
                <wp:positionV relativeFrom="paragraph">
                  <wp:posOffset>2998470</wp:posOffset>
                </wp:positionV>
                <wp:extent cx="1085850" cy="201295"/>
                <wp:effectExtent l="0" t="0" r="0"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4" type="#_x0000_t202" style="position:absolute;margin-left:363.75pt;margin-top:236.1pt;width:85.5pt;height:15.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F90F40" w:rsidRPr="00532F5E">
        <w:rPr>
          <w:noProof/>
          <w:lang w:eastAsia="fr-FR"/>
        </w:rPr>
        <w:drawing>
          <wp:inline distT="0" distB="0" distL="0" distR="0" wp14:anchorId="585FA6F8" wp14:editId="6895609E">
            <wp:extent cx="5760720" cy="326664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66647"/>
                    </a:xfrm>
                    <a:prstGeom prst="rect">
                      <a:avLst/>
                    </a:prstGeom>
                    <a:noFill/>
                    <a:ln>
                      <a:noFill/>
                    </a:ln>
                  </pic:spPr>
                </pic:pic>
              </a:graphicData>
            </a:graphic>
          </wp:inline>
        </w:drawing>
      </w:r>
    </w:p>
    <w:p w:rsidR="00F90F40" w:rsidRPr="007B3A65" w:rsidRDefault="00F90F40" w:rsidP="00F90F40">
      <w:r>
        <w:t xml:space="preserve">La production d’énergie en Alsace est extrêmement dépendante de la centrale nucléaire de Fessenheim. Ainsi, 70% de la production est le fruit de la centrale nucléaire. </w:t>
      </w:r>
      <w:r w:rsidRPr="007B3A65">
        <w:t>Ce constat n’est pas le plus rassurant puisque la centrale va fêter son 40</w:t>
      </w:r>
      <w:r w:rsidRPr="007B3A65">
        <w:rPr>
          <w:vertAlign w:val="superscript"/>
        </w:rPr>
        <w:t>ème</w:t>
      </w:r>
      <w:r w:rsidRPr="007B3A65">
        <w:t xml:space="preserve"> anniversaire en 2018, date limite de son utilisation estimée lors de sa construction en 1978. </w:t>
      </w:r>
      <w:r w:rsidR="007B3A65" w:rsidRPr="007B3A65">
        <w:t>La question de son arrêt définitif fait débat depuis quelques années</w:t>
      </w:r>
      <w:r w:rsidRPr="007B3A65">
        <w:t xml:space="preserve">. Pour la région alsacienne, il faudra donc substituer la centrale nucléaire de Fessenheim par d’autres moyens de production d’énergie. </w:t>
      </w:r>
    </w:p>
    <w:p w:rsidR="00F90F40" w:rsidRDefault="00F90F40" w:rsidP="00F90F40">
      <w:pPr>
        <w:keepNext/>
        <w:jc w:val="center"/>
      </w:pPr>
      <w:r>
        <w:rPr>
          <w:noProof/>
          <w:lang w:eastAsia="fr-FR"/>
        </w:rPr>
        <w:drawing>
          <wp:inline distT="0" distB="0" distL="0" distR="0" wp14:anchorId="45A87626" wp14:editId="6AC96718">
            <wp:extent cx="4361393" cy="2910840"/>
            <wp:effectExtent l="0" t="0" r="1270" b="3810"/>
            <wp:docPr id="13" name="Image 13" descr="Résultat de recherche d'images pour &quot;fessenhei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essenheim&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57" cy="2917890"/>
                    </a:xfrm>
                    <a:prstGeom prst="rect">
                      <a:avLst/>
                    </a:prstGeom>
                    <a:noFill/>
                    <a:ln>
                      <a:noFill/>
                    </a:ln>
                  </pic:spPr>
                </pic:pic>
              </a:graphicData>
            </a:graphic>
          </wp:inline>
        </w:drawing>
      </w:r>
    </w:p>
    <w:p w:rsidR="00F90F40" w:rsidRDefault="00F90F40" w:rsidP="00F90F40">
      <w:pPr>
        <w:pStyle w:val="Lgende"/>
        <w:jc w:val="center"/>
      </w:pPr>
      <w:r>
        <w:t xml:space="preserve">Image </w:t>
      </w:r>
      <w:r w:rsidR="00237A53">
        <w:fldChar w:fldCharType="begin"/>
      </w:r>
      <w:r w:rsidR="00237A53">
        <w:instrText xml:space="preserve"> SEQ Image \* ARABIC </w:instrText>
      </w:r>
      <w:r w:rsidR="00237A53">
        <w:fldChar w:fldCharType="separate"/>
      </w:r>
      <w:r>
        <w:rPr>
          <w:noProof/>
        </w:rPr>
        <w:t>2</w:t>
      </w:r>
      <w:r w:rsidR="00237A53">
        <w:rPr>
          <w:noProof/>
        </w:rPr>
        <w:fldChar w:fldCharType="end"/>
      </w:r>
      <w:r>
        <w:t>: Centrale Nucléaire de Fessenheim</w:t>
      </w:r>
    </w:p>
    <w:p w:rsidR="00F90F40" w:rsidRDefault="00F90F40" w:rsidP="00F90F40">
      <w:r>
        <w:lastRenderedPageBreak/>
        <w:t>L’énergie hydraulique représente également une belle part de la production d’énergie en Alsace grâce aux nombreuses centrales hydrauliques sur le Rhin.</w:t>
      </w:r>
    </w:p>
    <w:p w:rsidR="00F41AD2" w:rsidRDefault="00F41AD2" w:rsidP="00F90F40">
      <w:r>
        <w:rPr>
          <w:noProof/>
          <w:lang w:eastAsia="fr-FR"/>
        </w:rPr>
        <w:drawing>
          <wp:inline distT="0" distB="0" distL="0" distR="0" wp14:anchorId="0238FDD2" wp14:editId="01F57D03">
            <wp:extent cx="5819775" cy="769874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440" r="29056"/>
                    <a:stretch/>
                  </pic:blipFill>
                  <pic:spPr bwMode="auto">
                    <a:xfrm>
                      <a:off x="0" y="0"/>
                      <a:ext cx="5828601" cy="7710415"/>
                    </a:xfrm>
                    <a:prstGeom prst="rect">
                      <a:avLst/>
                    </a:prstGeom>
                    <a:ln>
                      <a:noFill/>
                    </a:ln>
                    <a:extLst>
                      <a:ext uri="{53640926-AAD7-44D8-BBD7-CCE9431645EC}">
                        <a14:shadowObscured xmlns:a14="http://schemas.microsoft.com/office/drawing/2010/main"/>
                      </a:ext>
                    </a:extLst>
                  </pic:spPr>
                </pic:pic>
              </a:graphicData>
            </a:graphic>
          </wp:inline>
        </w:drawing>
      </w:r>
    </w:p>
    <w:p w:rsidR="00236F84" w:rsidRDefault="00236F84" w:rsidP="00236F84">
      <w:pPr>
        <w:rPr>
          <w:b/>
        </w:rPr>
      </w:pPr>
    </w:p>
    <w:p w:rsidR="00236F84" w:rsidRDefault="00236F84" w:rsidP="00236F84">
      <w:pPr>
        <w:pStyle w:val="Titre2"/>
        <w:numPr>
          <w:ilvl w:val="0"/>
          <w:numId w:val="10"/>
        </w:numPr>
      </w:pPr>
      <w:bookmarkStart w:id="15" w:name="_Toc478368899"/>
      <w:r>
        <w:lastRenderedPageBreak/>
        <w:t>Consommation d’énergie primaire</w:t>
      </w:r>
      <w:bookmarkEnd w:id="15"/>
    </w:p>
    <w:p w:rsidR="00236F84" w:rsidRDefault="00236F84" w:rsidP="00236F84">
      <w:r>
        <w:t>L</w:t>
      </w:r>
      <w:r w:rsidRPr="006B1D17">
        <w:t xml:space="preserve">a consommation d’énergie primaire du </w:t>
      </w:r>
      <w:r>
        <w:t xml:space="preserve">Bas-Rhin s’élève à </w:t>
      </w:r>
      <w:r w:rsidR="00C80DD0">
        <w:t>7239 ktep, dont 53</w:t>
      </w:r>
      <w:r>
        <w:t xml:space="preserve">% sont consommés dans le </w:t>
      </w:r>
      <w:r w:rsidR="00C80DD0">
        <w:t>Bas-Rhin et 47% dans le Haut-Rhin</w:t>
      </w:r>
      <w:r>
        <w:t>.</w:t>
      </w:r>
    </w:p>
    <w:p w:rsidR="00236F84" w:rsidRDefault="00CB725F" w:rsidP="007B3A65">
      <w:pPr>
        <w:jc w:val="center"/>
      </w:pPr>
      <w:r>
        <w:rPr>
          <w:noProof/>
        </w:rPr>
        <mc:AlternateContent>
          <mc:Choice Requires="wps">
            <w:drawing>
              <wp:anchor distT="45720" distB="45720" distL="114300" distR="114300" simplePos="0" relativeHeight="251678720" behindDoc="0" locked="0" layoutInCell="1" allowOverlap="1" wp14:anchorId="70EEFB56" wp14:editId="1B2CFFF1">
                <wp:simplePos x="0" y="0"/>
                <wp:positionH relativeFrom="column">
                  <wp:posOffset>4619625</wp:posOffset>
                </wp:positionH>
                <wp:positionV relativeFrom="paragraph">
                  <wp:posOffset>3617595</wp:posOffset>
                </wp:positionV>
                <wp:extent cx="1085850" cy="201295"/>
                <wp:effectExtent l="0" t="0" r="0" b="825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5" type="#_x0000_t202" style="position:absolute;left:0;text-align:left;margin-left:363.75pt;margin-top:284.85pt;width:85.5pt;height:15.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C80DD0" w:rsidRPr="00C80DD0">
        <w:rPr>
          <w:noProof/>
          <w:lang w:eastAsia="fr-FR"/>
        </w:rPr>
        <w:drawing>
          <wp:inline distT="0" distB="0" distL="0" distR="0">
            <wp:extent cx="5760720" cy="38954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95427"/>
                    </a:xfrm>
                    <a:prstGeom prst="rect">
                      <a:avLst/>
                    </a:prstGeom>
                    <a:noFill/>
                    <a:ln>
                      <a:noFill/>
                    </a:ln>
                  </pic:spPr>
                </pic:pic>
              </a:graphicData>
            </a:graphic>
          </wp:inline>
        </w:drawing>
      </w:r>
    </w:p>
    <w:p w:rsidR="00236F84" w:rsidRDefault="00C80DD0" w:rsidP="00236F84">
      <w:r>
        <w:t>L’industrie manufacturière (36</w:t>
      </w:r>
      <w:r w:rsidR="00236F84">
        <w:t xml:space="preserve">%) </w:t>
      </w:r>
      <w:r w:rsidR="00236F84" w:rsidRPr="00BA786E">
        <w:t xml:space="preserve">et </w:t>
      </w:r>
      <w:r>
        <w:t>l</w:t>
      </w:r>
      <w:r w:rsidRPr="00BA786E">
        <w:t xml:space="preserve">e résidentiel </w:t>
      </w:r>
      <w:r>
        <w:t>(26</w:t>
      </w:r>
      <w:r w:rsidR="00236F84">
        <w:t>%)</w:t>
      </w:r>
      <w:r w:rsidR="00236F84" w:rsidRPr="00BA786E">
        <w:t xml:space="preserve"> représentent </w:t>
      </w:r>
      <w:r w:rsidR="00236F84">
        <w:t>la majeure partie</w:t>
      </w:r>
      <w:r w:rsidR="00236F84" w:rsidRPr="00BA786E">
        <w:t xml:space="preserve"> de l’</w:t>
      </w:r>
      <w:r>
        <w:t>énergie primaire consommée en Alsace</w:t>
      </w:r>
      <w:r w:rsidR="00236F84">
        <w:t>.</w:t>
      </w:r>
    </w:p>
    <w:p w:rsidR="007B3A65" w:rsidRDefault="007B3A65">
      <w:pPr>
        <w:rPr>
          <w:rFonts w:asciiTheme="majorHAnsi" w:eastAsiaTheme="majorEastAsia" w:hAnsiTheme="majorHAnsi" w:cstheme="majorBidi"/>
          <w:color w:val="2F5496" w:themeColor="accent1" w:themeShade="BF"/>
          <w:sz w:val="26"/>
          <w:szCs w:val="26"/>
        </w:rPr>
      </w:pPr>
      <w:bookmarkStart w:id="16" w:name="_Toc478368900"/>
      <w:r>
        <w:br w:type="page"/>
      </w:r>
    </w:p>
    <w:p w:rsidR="00236F84" w:rsidRDefault="00236F84" w:rsidP="00236F84">
      <w:pPr>
        <w:pStyle w:val="Titre2"/>
        <w:numPr>
          <w:ilvl w:val="0"/>
          <w:numId w:val="10"/>
        </w:numPr>
      </w:pPr>
      <w:r>
        <w:lastRenderedPageBreak/>
        <w:t>Consommation d’énergie finale</w:t>
      </w:r>
      <w:bookmarkEnd w:id="16"/>
    </w:p>
    <w:p w:rsidR="00236F84" w:rsidRDefault="00236F84" w:rsidP="00236F84">
      <w:r>
        <w:t>L</w:t>
      </w:r>
      <w:r w:rsidRPr="006B1D17">
        <w:t>a consommation d’énergie</w:t>
      </w:r>
      <w:r>
        <w:t xml:space="preserve"> finale</w:t>
      </w:r>
      <w:r w:rsidRPr="006B1D17">
        <w:t xml:space="preserve"> </w:t>
      </w:r>
      <w:r>
        <w:t>s’élève à</w:t>
      </w:r>
      <w:r w:rsidR="00C80DD0">
        <w:t xml:space="preserve"> 5228 ktep en 2012, la moitié dans chaque département.</w:t>
      </w:r>
    </w:p>
    <w:p w:rsidR="00236F84" w:rsidRDefault="00CB725F" w:rsidP="007B3A65">
      <w:pPr>
        <w:jc w:val="center"/>
      </w:pPr>
      <w:r>
        <w:rPr>
          <w:noProof/>
        </w:rPr>
        <mc:AlternateContent>
          <mc:Choice Requires="wps">
            <w:drawing>
              <wp:anchor distT="45720" distB="45720" distL="114300" distR="114300" simplePos="0" relativeHeight="251680768" behindDoc="0" locked="0" layoutInCell="1" allowOverlap="1" wp14:anchorId="70EEFB56" wp14:editId="1B2CFFF1">
                <wp:simplePos x="0" y="0"/>
                <wp:positionH relativeFrom="column">
                  <wp:posOffset>4248150</wp:posOffset>
                </wp:positionH>
                <wp:positionV relativeFrom="paragraph">
                  <wp:posOffset>3151505</wp:posOffset>
                </wp:positionV>
                <wp:extent cx="1085850" cy="201295"/>
                <wp:effectExtent l="0" t="0" r="0" b="825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6" type="#_x0000_t202" style="position:absolute;left:0;text-align:left;margin-left:334.5pt;margin-top:248.15pt;width:85.5pt;height:15.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C80DD0" w:rsidRPr="00C80DD0">
        <w:rPr>
          <w:noProof/>
          <w:lang w:eastAsia="fr-FR"/>
        </w:rPr>
        <w:drawing>
          <wp:inline distT="0" distB="0" distL="0" distR="0">
            <wp:extent cx="5010150" cy="3382796"/>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5040" cy="3413105"/>
                    </a:xfrm>
                    <a:prstGeom prst="rect">
                      <a:avLst/>
                    </a:prstGeom>
                    <a:noFill/>
                    <a:ln>
                      <a:noFill/>
                    </a:ln>
                  </pic:spPr>
                </pic:pic>
              </a:graphicData>
            </a:graphic>
          </wp:inline>
        </w:drawing>
      </w:r>
    </w:p>
    <w:p w:rsidR="00236F84" w:rsidRDefault="00C80DD0" w:rsidP="00236F84">
      <w:r>
        <w:t xml:space="preserve">Les </w:t>
      </w:r>
      <w:r w:rsidR="00236F84">
        <w:t>trois secteurs les plus consommateurs d’énergie finale sont le résidentiel, l’industrie manufacturière et le transport routier.</w:t>
      </w:r>
      <w:r w:rsidR="00CB725F" w:rsidRPr="00CB725F">
        <w:rPr>
          <w:noProof/>
        </w:rPr>
        <w:t xml:space="preserve"> </w:t>
      </w:r>
    </w:p>
    <w:p w:rsidR="00236F84" w:rsidRDefault="00236F84" w:rsidP="00236F84">
      <w:pPr>
        <w:pStyle w:val="Titre2"/>
        <w:numPr>
          <w:ilvl w:val="0"/>
          <w:numId w:val="10"/>
        </w:numPr>
      </w:pPr>
      <w:bookmarkStart w:id="17" w:name="_Toc478368901"/>
      <w:r>
        <w:t>Emission de gaz à effet de serre</w:t>
      </w:r>
      <w:bookmarkEnd w:id="17"/>
    </w:p>
    <w:p w:rsidR="00236F84" w:rsidRDefault="00236F84" w:rsidP="00236F84">
      <w:r w:rsidRPr="005C0F5D">
        <w:t xml:space="preserve">En </w:t>
      </w:r>
      <w:r>
        <w:t>2012, 5,5 millions de tonnes d’équivalent</w:t>
      </w:r>
      <w:r w:rsidRPr="005C0F5D">
        <w:t xml:space="preserve"> CO</w:t>
      </w:r>
      <w:r w:rsidRPr="00A5736E">
        <w:rPr>
          <w:vertAlign w:val="subscript"/>
        </w:rPr>
        <w:t xml:space="preserve">2 </w:t>
      </w:r>
      <w:r w:rsidRPr="005C0F5D">
        <w:t xml:space="preserve">ont été émis dans </w:t>
      </w:r>
      <w:r>
        <w:t>le Bas-Rhin</w:t>
      </w:r>
      <w:r w:rsidRPr="005C0F5D">
        <w:t>.</w:t>
      </w:r>
      <w:r>
        <w:t xml:space="preserve"> La source principale est le transport routier avec 37% des émissions. </w:t>
      </w:r>
    </w:p>
    <w:p w:rsidR="00236F84" w:rsidRDefault="00CB725F" w:rsidP="007B3A65">
      <w:pPr>
        <w:jc w:val="center"/>
      </w:pPr>
      <w:r>
        <w:rPr>
          <w:noProof/>
        </w:rPr>
        <mc:AlternateContent>
          <mc:Choice Requires="wps">
            <w:drawing>
              <wp:anchor distT="45720" distB="45720" distL="114300" distR="114300" simplePos="0" relativeHeight="251682816" behindDoc="0" locked="0" layoutInCell="1" allowOverlap="1" wp14:anchorId="70EEFB56" wp14:editId="1B2CFFF1">
                <wp:simplePos x="0" y="0"/>
                <wp:positionH relativeFrom="column">
                  <wp:posOffset>4391025</wp:posOffset>
                </wp:positionH>
                <wp:positionV relativeFrom="paragraph">
                  <wp:posOffset>3330575</wp:posOffset>
                </wp:positionV>
                <wp:extent cx="1085850" cy="201295"/>
                <wp:effectExtent l="0" t="0" r="0" b="825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7" type="#_x0000_t202" style="position:absolute;left:0;text-align:left;margin-left:345.75pt;margin-top:262.25pt;width:85.5pt;height:15.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236F84" w:rsidRPr="00A5736E">
        <w:rPr>
          <w:noProof/>
          <w:lang w:eastAsia="fr-FR"/>
        </w:rPr>
        <w:drawing>
          <wp:inline distT="0" distB="0" distL="0" distR="0" wp14:anchorId="41E93B14" wp14:editId="2B8C457C">
            <wp:extent cx="5286375" cy="356929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3569297"/>
                    </a:xfrm>
                    <a:prstGeom prst="rect">
                      <a:avLst/>
                    </a:prstGeom>
                    <a:noFill/>
                    <a:ln>
                      <a:noFill/>
                    </a:ln>
                  </pic:spPr>
                </pic:pic>
              </a:graphicData>
            </a:graphic>
          </wp:inline>
        </w:drawing>
      </w:r>
    </w:p>
    <w:p w:rsidR="00162D31" w:rsidRDefault="00EB103E" w:rsidP="00162D31">
      <w:pPr>
        <w:pStyle w:val="Titre2"/>
        <w:numPr>
          <w:ilvl w:val="0"/>
          <w:numId w:val="10"/>
        </w:numPr>
      </w:pPr>
      <w:bookmarkStart w:id="18" w:name="_Toc478368902"/>
      <w:r>
        <w:lastRenderedPageBreak/>
        <w:t>O</w:t>
      </w:r>
      <w:r w:rsidR="00236F84">
        <w:t>bjectifs</w:t>
      </w:r>
      <w:bookmarkEnd w:id="18"/>
    </w:p>
    <w:p w:rsidR="007F0C79" w:rsidRDefault="007F0C79" w:rsidP="007F0C79">
      <w:r w:rsidRPr="007F0C79">
        <w:t xml:space="preserve">Le schéma régional du climat, de l’air et de l’énergie, introduit par la </w:t>
      </w:r>
      <w:r>
        <w:t xml:space="preserve">loi portant engagement national </w:t>
      </w:r>
      <w:r w:rsidRPr="007F0C79">
        <w:t>pour l’environnement (Grenelle 2) et élaboré conjointement par le P</w:t>
      </w:r>
      <w:r>
        <w:t xml:space="preserve">réfet de Région et le Président </w:t>
      </w:r>
      <w:r w:rsidRPr="007F0C79">
        <w:t>du Conseil Régional d’Alsace, offre un cadre stratégique unique qui renforce l’articulation entre l</w:t>
      </w:r>
      <w:r>
        <w:t xml:space="preserve">es </w:t>
      </w:r>
      <w:r w:rsidRPr="007F0C79">
        <w:t>actions de réduction des émissions de gaz à effet de serre et d’amélioration de la qualité de l’air.</w:t>
      </w:r>
      <w:r>
        <w:t xml:space="preserve"> L</w:t>
      </w:r>
      <w:r w:rsidRPr="007F0C79">
        <w:t>e schéma intègre également les enjeux d’adaptation au changement climatique.</w:t>
      </w:r>
      <w:r>
        <w:t xml:space="preserve"> </w:t>
      </w:r>
    </w:p>
    <w:p w:rsidR="00EE5E8A" w:rsidRDefault="00EE5E8A" w:rsidP="007F0C79">
      <w:r>
        <w:t>Les différents objectifs sont les suivants :</w:t>
      </w:r>
    </w:p>
    <w:p w:rsidR="00B07BE4" w:rsidRPr="00B07BE4" w:rsidRDefault="00B07BE4" w:rsidP="00B07BE4">
      <w:pPr>
        <w:pStyle w:val="Paragraphedeliste"/>
        <w:numPr>
          <w:ilvl w:val="0"/>
          <w:numId w:val="14"/>
        </w:numPr>
        <w:rPr>
          <w:b/>
        </w:rPr>
      </w:pPr>
      <w:r w:rsidRPr="00B07BE4">
        <w:rPr>
          <w:b/>
        </w:rPr>
        <w:t>Réduire les émissions de gaz à effet de serre et maîtriser la demande énergétique</w:t>
      </w:r>
    </w:p>
    <w:p w:rsidR="00EE5E8A" w:rsidRDefault="00F0661A" w:rsidP="00B07BE4">
      <w:pPr>
        <w:pStyle w:val="Paragraphedeliste"/>
        <w:numPr>
          <w:ilvl w:val="1"/>
          <w:numId w:val="13"/>
        </w:numPr>
      </w:pPr>
      <w:r w:rsidRPr="00F0661A">
        <w:t>S’engager sur un scéna</w:t>
      </w:r>
      <w:r>
        <w:t xml:space="preserve">rio « facteur 4 volontariste », </w:t>
      </w:r>
      <w:r w:rsidRPr="00F0661A">
        <w:t>c’est-à-dire 75 % de r</w:t>
      </w:r>
      <w:r>
        <w:t xml:space="preserve">éduction des émissions de gaz à </w:t>
      </w:r>
      <w:r w:rsidRPr="00F0661A">
        <w:t>effet de serre entre 2003 et 2050, tout en permettant</w:t>
      </w:r>
      <w:r>
        <w:t xml:space="preserve"> </w:t>
      </w:r>
      <w:r w:rsidRPr="00F0661A">
        <w:t>le développement économique de la région.</w:t>
      </w:r>
    </w:p>
    <w:p w:rsidR="0099548D" w:rsidRDefault="0099548D" w:rsidP="00B07BE4">
      <w:pPr>
        <w:pStyle w:val="Paragraphedeliste"/>
        <w:numPr>
          <w:ilvl w:val="1"/>
          <w:numId w:val="13"/>
        </w:numPr>
      </w:pPr>
      <w:r w:rsidRPr="0099548D">
        <w:t>Réduire de 20 % la consommation énergétique finale</w:t>
      </w:r>
      <w:r>
        <w:t xml:space="preserve"> </w:t>
      </w:r>
      <w:r w:rsidRPr="0099548D">
        <w:t>entre 2003 et 2020 et réduire de l’ordre de 50 % à l’horizon 2050.</w:t>
      </w:r>
    </w:p>
    <w:p w:rsidR="00B07BE4" w:rsidRPr="00B07BE4" w:rsidRDefault="00B07BE4" w:rsidP="00B07BE4">
      <w:pPr>
        <w:pStyle w:val="Paragraphedeliste"/>
        <w:numPr>
          <w:ilvl w:val="0"/>
          <w:numId w:val="14"/>
        </w:numPr>
        <w:rPr>
          <w:b/>
        </w:rPr>
      </w:pPr>
      <w:r w:rsidRPr="00B07BE4">
        <w:rPr>
          <w:b/>
        </w:rPr>
        <w:t>Adapter le territoire et les activités socio-économiques aux effets du changement climatique</w:t>
      </w:r>
    </w:p>
    <w:p w:rsidR="0099548D" w:rsidRDefault="0099548D" w:rsidP="00B07BE4">
      <w:pPr>
        <w:pStyle w:val="Paragraphedeliste"/>
        <w:numPr>
          <w:ilvl w:val="1"/>
          <w:numId w:val="13"/>
        </w:numPr>
      </w:pPr>
      <w:r w:rsidRPr="0099548D">
        <w:t>Améliorer les connaissances des effets du changement climatique à l’échelle du territoire pour mieux en mesurer la vulnérabilité et les enjeux.</w:t>
      </w:r>
    </w:p>
    <w:p w:rsidR="005E5DA9" w:rsidRDefault="0099548D" w:rsidP="00FB7D44">
      <w:pPr>
        <w:pStyle w:val="Paragraphedeliste"/>
        <w:numPr>
          <w:ilvl w:val="1"/>
          <w:numId w:val="13"/>
        </w:numPr>
      </w:pPr>
      <w:r w:rsidRPr="0099548D">
        <w:t>Intégrer l’adaptation au changement climatique dans l’ensemble des politiques régionales afin de garantir la cohérence des mesures mises en œuvre.</w:t>
      </w:r>
    </w:p>
    <w:p w:rsidR="005E5DA9" w:rsidRPr="005E5DA9" w:rsidRDefault="005E5DA9" w:rsidP="005E5DA9">
      <w:pPr>
        <w:pStyle w:val="Paragraphedeliste"/>
        <w:numPr>
          <w:ilvl w:val="0"/>
          <w:numId w:val="14"/>
        </w:numPr>
        <w:rPr>
          <w:b/>
        </w:rPr>
      </w:pPr>
      <w:r w:rsidRPr="005E5DA9">
        <w:rPr>
          <w:b/>
        </w:rPr>
        <w:t>Prévenir et réduire la pollution atmosphérique</w:t>
      </w:r>
    </w:p>
    <w:p w:rsidR="0099548D" w:rsidRDefault="0099548D" w:rsidP="005E5DA9">
      <w:pPr>
        <w:pStyle w:val="Paragraphedeliste"/>
        <w:numPr>
          <w:ilvl w:val="1"/>
          <w:numId w:val="13"/>
        </w:numPr>
      </w:pPr>
      <w:r w:rsidRPr="0099548D">
        <w:t>Prévenir et réduire la pollution atmosphérique par une baisse globale des émissions de particules et d’oxydes d’azote sur le territoire</w:t>
      </w:r>
      <w:r>
        <w:t xml:space="preserve"> </w:t>
      </w:r>
      <w:r w:rsidRPr="0099548D">
        <w:t>avec une attention particulière dans les zones sensibles :</w:t>
      </w:r>
      <w:r w:rsidR="00E64296">
        <w:t xml:space="preserve"> </w:t>
      </w:r>
      <w:r w:rsidRPr="0099548D">
        <w:t>oxydes d’azote : - 15 % entre 2010 et 2020</w:t>
      </w:r>
      <w:r w:rsidR="00E64296">
        <w:t xml:space="preserve"> ; </w:t>
      </w:r>
      <w:r w:rsidRPr="0099548D">
        <w:t>particules (PM10) : - 25 % entre 2010 et 2020</w:t>
      </w:r>
      <w:r w:rsidR="00E64296">
        <w:t xml:space="preserve"> ; </w:t>
      </w:r>
      <w:r w:rsidRPr="0099548D">
        <w:t>particules (PM2,5) : - 30 % entre 2010 et 2015</w:t>
      </w:r>
      <w:r w:rsidR="00E64296">
        <w:t>.</w:t>
      </w:r>
    </w:p>
    <w:p w:rsidR="004E6D77" w:rsidRDefault="004E6D77" w:rsidP="005E5DA9">
      <w:pPr>
        <w:pStyle w:val="Paragraphedeliste"/>
        <w:numPr>
          <w:ilvl w:val="1"/>
          <w:numId w:val="13"/>
        </w:numPr>
      </w:pPr>
      <w:r w:rsidRPr="004E6D77">
        <w:t>Coordonner les actions de réduction des émissions atmosphériques avec les stratégies énergie climat, notamment en ce qui concerne les particules.</w:t>
      </w:r>
    </w:p>
    <w:p w:rsidR="005E5DA9" w:rsidRDefault="00117EC5" w:rsidP="00117EC5">
      <w:pPr>
        <w:pStyle w:val="Paragraphedeliste"/>
        <w:numPr>
          <w:ilvl w:val="0"/>
          <w:numId w:val="14"/>
        </w:numPr>
      </w:pPr>
      <w:r w:rsidRPr="00117EC5">
        <w:rPr>
          <w:b/>
        </w:rPr>
        <w:t>Développer la production d’énergies renouvelables</w:t>
      </w:r>
    </w:p>
    <w:p w:rsidR="004E6D77" w:rsidRDefault="004E6D77" w:rsidP="00117EC5">
      <w:pPr>
        <w:pStyle w:val="Paragraphedeliste"/>
        <w:numPr>
          <w:ilvl w:val="1"/>
          <w:numId w:val="13"/>
        </w:numPr>
      </w:pPr>
      <w:r w:rsidRPr="004E6D77">
        <w:t>Augmenter la production d’énergies renouvelables de 20 % entre 2009 et 2020 par la diversification</w:t>
      </w:r>
      <w:r>
        <w:t xml:space="preserve"> </w:t>
      </w:r>
      <w:r w:rsidRPr="004E6D77">
        <w:t>des filières de production (en données normalisées)</w:t>
      </w:r>
      <w:r>
        <w:t>.</w:t>
      </w:r>
    </w:p>
    <w:p w:rsidR="004E6D77" w:rsidRDefault="004E6D77" w:rsidP="00117EC5">
      <w:pPr>
        <w:pStyle w:val="Paragraphedeliste"/>
        <w:numPr>
          <w:ilvl w:val="1"/>
          <w:numId w:val="13"/>
        </w:numPr>
      </w:pPr>
      <w:r w:rsidRPr="004E6D77">
        <w:t>Augmenter la production d’énergies renouvelables issue des filières régionales (hors grande hydraulique)</w:t>
      </w:r>
      <w:r>
        <w:t xml:space="preserve"> </w:t>
      </w:r>
      <w:r w:rsidRPr="004E6D77">
        <w:t>de 65 % entre 2009 à 2020</w:t>
      </w:r>
    </w:p>
    <w:p w:rsidR="004E6D77" w:rsidRPr="0099548D" w:rsidRDefault="004E6D77" w:rsidP="00117EC5">
      <w:pPr>
        <w:pStyle w:val="Paragraphedeliste"/>
        <w:numPr>
          <w:ilvl w:val="1"/>
          <w:numId w:val="13"/>
        </w:numPr>
      </w:pPr>
      <w:r w:rsidRPr="004E6D77">
        <w:t>Atteindre une part de 26,5 % d’énergies renouvelables dans la consommation énergétique finale en 2020</w:t>
      </w:r>
    </w:p>
    <w:p w:rsidR="007965E2" w:rsidRDefault="007965E2" w:rsidP="00FB7D44">
      <w:pPr>
        <w:pStyle w:val="Titre2"/>
        <w:numPr>
          <w:ilvl w:val="0"/>
          <w:numId w:val="10"/>
        </w:numPr>
      </w:pPr>
      <w:bookmarkStart w:id="19" w:name="_Toc478368903"/>
      <w:r>
        <w:t>Potentiels énergétiques</w:t>
      </w:r>
      <w:bookmarkEnd w:id="19"/>
    </w:p>
    <w:p w:rsidR="004E6D77" w:rsidRDefault="007965E2" w:rsidP="007965E2">
      <w:r>
        <w:t>Dans le cadre du schéma régional, les différents objectifs sont notamment atteignables par le développement des énergies renouvelables comme l’éolien ou le solaire.</w:t>
      </w:r>
    </w:p>
    <w:p w:rsidR="007965E2" w:rsidRPr="007965E2" w:rsidRDefault="007965E2" w:rsidP="007965E2">
      <w:pPr>
        <w:pStyle w:val="Paragraphedeliste"/>
        <w:numPr>
          <w:ilvl w:val="0"/>
          <w:numId w:val="14"/>
        </w:numPr>
        <w:rPr>
          <w:b/>
          <w:u w:val="single"/>
        </w:rPr>
      </w:pPr>
      <w:r w:rsidRPr="007965E2">
        <w:rPr>
          <w:b/>
          <w:u w:val="single"/>
        </w:rPr>
        <w:t>Potentiel éolien</w:t>
      </w:r>
    </w:p>
    <w:p w:rsidR="007965E2" w:rsidRPr="009D2E8F" w:rsidRDefault="007965E2" w:rsidP="007965E2">
      <w:r w:rsidRPr="009D2E8F">
        <w:t>La viabilité économique d'un parc éolien dépend directement de la qualité du potentiel éolien du site. La vitesse du vent et sa régularité en sont les deux critères principaux.</w:t>
      </w:r>
      <w:r>
        <w:t xml:space="preserve"> </w:t>
      </w:r>
      <w:r w:rsidRPr="009D2E8F">
        <w:t>Les évolutions technologiques et économiques rapides dans ce domaine, expliquent le choix de la valeur de 4,5 m/s (critère ZDE) finalement retenue dans les travaux menés pour caractériser les zones favorables. Néanmoins, la faisabilité financière d'un parc est aujourd'hui conditionnée par une vitesse d'environ 5,2 m/s.</w:t>
      </w:r>
    </w:p>
    <w:p w:rsidR="007965E2" w:rsidRPr="007965E2" w:rsidRDefault="007965E2" w:rsidP="007965E2">
      <w:pPr>
        <w:rPr>
          <w:b/>
        </w:rPr>
      </w:pPr>
      <w:r w:rsidRPr="007965E2">
        <w:rPr>
          <w:b/>
        </w:rPr>
        <w:lastRenderedPageBreak/>
        <w:t>La modélisation du vent sur l'Alsace, construite notamment à partir des données de Météo France, a confirmé que l'Alsace ne faisait pas partie des régions françaises les plus ventées.</w:t>
      </w:r>
    </w:p>
    <w:p w:rsidR="007965E2" w:rsidRPr="009D2E8F" w:rsidRDefault="007965E2" w:rsidP="007965E2">
      <w:r w:rsidRPr="009D2E8F">
        <w:t>Cependant, des zones bénéficiant d'un régime de vent supérieur ou égal à 5,2 m/s existent sur environ 15 % du territoire alsacien.</w:t>
      </w:r>
    </w:p>
    <w:p w:rsidR="007965E2" w:rsidRDefault="007965E2" w:rsidP="007965E2">
      <w:r w:rsidRPr="009D2E8F">
        <w:t>Ces zones sont situées sur la partie montagneuse à l'ouest en limite avec la Lorraine, au nord dans le secteur de Wissembourg ou encore dans le sud du Haut-Rhin.</w:t>
      </w:r>
    </w:p>
    <w:p w:rsidR="007965E2" w:rsidRPr="00B67CA6" w:rsidRDefault="007965E2" w:rsidP="007965E2">
      <w:r w:rsidRPr="00B67CA6">
        <w:t>En 2012, des projets existent (cinq dans le Bas-Rhin et un dans le Haut-Rhin) avec une puissance potentielle d'environ 70 MW. Le projet de Dehlingen dans le Bas-Rhin est le seul autorisé pour une puissance de 11,5 MW, les travaux ont démarré fin 2011 et la mise en service est prévue pour le second semestre 2012.</w:t>
      </w:r>
    </w:p>
    <w:p w:rsidR="007965E2" w:rsidRDefault="007965E2" w:rsidP="007965E2">
      <w:pPr>
        <w:rPr>
          <w:noProof/>
          <w:lang w:eastAsia="fr-FR"/>
        </w:rPr>
      </w:pPr>
      <w:r w:rsidRPr="00B67CA6">
        <w:t>L'estimation des capacités de développement de l'éolien en Alsace faite dans le schéma régional éolien aboutit au potentiel suivant :</w:t>
      </w:r>
      <w:r w:rsidRPr="00B67CA6">
        <w:rPr>
          <w:noProof/>
          <w:lang w:eastAsia="fr-FR"/>
        </w:rPr>
        <w:t xml:space="preserve"> </w:t>
      </w:r>
    </w:p>
    <w:p w:rsidR="00237A53" w:rsidRPr="00237A53" w:rsidRDefault="007965E2" w:rsidP="00237A53">
      <w:pPr>
        <w:jc w:val="center"/>
      </w:pPr>
      <w:r>
        <w:rPr>
          <w:noProof/>
          <w:lang w:eastAsia="fr-FR"/>
        </w:rPr>
        <w:drawing>
          <wp:inline distT="0" distB="0" distL="0" distR="0" wp14:anchorId="530D83C7" wp14:editId="488543F5">
            <wp:extent cx="3680736" cy="1009650"/>
            <wp:effectExtent l="19050" t="19050" r="15240"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72" t="59106" r="50893" b="26778"/>
                    <a:stretch/>
                  </pic:blipFill>
                  <pic:spPr bwMode="auto">
                    <a:xfrm>
                      <a:off x="0" y="0"/>
                      <a:ext cx="3713267" cy="1018574"/>
                    </a:xfrm>
                    <a:prstGeom prst="rect">
                      <a:avLst/>
                    </a:prstGeom>
                    <a:ln w="9525" cap="flat" cmpd="sng" algn="ctr">
                      <a:solidFill>
                        <a:srgbClr val="44546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37A53">
        <w:br w:type="page"/>
      </w:r>
    </w:p>
    <w:p w:rsidR="00C853A9" w:rsidRDefault="001C35BA" w:rsidP="001C35BA">
      <w:pPr>
        <w:pStyle w:val="Titre1"/>
        <w:numPr>
          <w:ilvl w:val="0"/>
          <w:numId w:val="1"/>
        </w:numPr>
      </w:pPr>
      <w:bookmarkStart w:id="20" w:name="_Toc478368904"/>
      <w:r>
        <w:lastRenderedPageBreak/>
        <w:t>Le Rhin Supérieur</w:t>
      </w:r>
      <w:bookmarkEnd w:id="20"/>
    </w:p>
    <w:p w:rsidR="001C35BA" w:rsidRDefault="00D07BB5" w:rsidP="001C35BA">
      <w:pPr>
        <w:rPr>
          <w:rFonts w:ascii="Trebuchet MS" w:hAnsi="Trebuchet MS"/>
          <w:color w:val="333333"/>
          <w:sz w:val="20"/>
          <w:szCs w:val="20"/>
          <w:shd w:val="clear" w:color="auto" w:fill="FFFFFF"/>
        </w:rPr>
      </w:pPr>
      <w:r>
        <w:rPr>
          <w:noProof/>
          <w:lang w:eastAsia="fr-FR"/>
        </w:rPr>
        <w:drawing>
          <wp:anchor distT="0" distB="0" distL="114300" distR="114300" simplePos="0" relativeHeight="251658240" behindDoc="0" locked="0" layoutInCell="1" allowOverlap="1">
            <wp:simplePos x="0" y="0"/>
            <wp:positionH relativeFrom="page">
              <wp:posOffset>438150</wp:posOffset>
            </wp:positionH>
            <wp:positionV relativeFrom="paragraph">
              <wp:posOffset>266065</wp:posOffset>
            </wp:positionV>
            <wp:extent cx="3581400" cy="6257925"/>
            <wp:effectExtent l="0" t="0" r="0" b="9525"/>
            <wp:wrapSquare wrapText="bothSides"/>
            <wp:docPr id="26" name="Image 26" descr="http://www.trifob.org/files/img/TRIFOB_2016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ifob.org/files/img/TRIFOB_2016_BIG.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152" t="2714" r="6791" b="3420"/>
                    <a:stretch/>
                  </pic:blipFill>
                  <pic:spPr bwMode="auto">
                    <a:xfrm>
                      <a:off x="0" y="0"/>
                      <a:ext cx="3581400" cy="625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2AA9" w:rsidRDefault="00492AA9" w:rsidP="001C35BA">
      <w:pPr>
        <w:rPr>
          <w:b/>
        </w:rPr>
      </w:pPr>
    </w:p>
    <w:p w:rsidR="00492AA9" w:rsidRDefault="00492AA9" w:rsidP="001C35BA">
      <w:pPr>
        <w:rPr>
          <w:b/>
        </w:rPr>
      </w:pPr>
    </w:p>
    <w:p w:rsidR="00492AA9" w:rsidRDefault="00492AA9" w:rsidP="001C35BA">
      <w:pPr>
        <w:rPr>
          <w:b/>
        </w:rPr>
      </w:pPr>
    </w:p>
    <w:p w:rsidR="004879FA" w:rsidRDefault="00D07BB5" w:rsidP="001C35BA">
      <w:r>
        <w:rPr>
          <w:b/>
        </w:rPr>
        <w:t>Le Rhin Supérieur</w:t>
      </w:r>
      <w:r w:rsidR="001C35BA">
        <w:t xml:space="preserve"> est </w:t>
      </w:r>
      <w:r w:rsidR="009E3F83">
        <w:t>un espace trinational franco-germano-suisse</w:t>
      </w:r>
      <w:r w:rsidR="001C35BA">
        <w:t xml:space="preserve">. </w:t>
      </w:r>
      <w:r w:rsidR="004879FA">
        <w:t xml:space="preserve"> Il est divisé en 4 territoires : l’Alsace, la Suisse du Nord-Ouest, le Pays de Bade et le Palatinat du Sud pour une superficie totale de</w:t>
      </w:r>
      <w:r w:rsidR="001C35BA">
        <w:t xml:space="preserve"> </w:t>
      </w:r>
      <w:r w:rsidR="004879FA">
        <w:t>21 500</w:t>
      </w:r>
      <w:r w:rsidR="001C35BA">
        <w:t xml:space="preserve"> km</w:t>
      </w:r>
      <w:r w:rsidR="004879FA">
        <w:t>².</w:t>
      </w:r>
    </w:p>
    <w:p w:rsidR="001C35BA" w:rsidRDefault="004879FA" w:rsidP="001C35BA">
      <w:r>
        <w:t>Cette grande région compte environ</w:t>
      </w:r>
      <w:r w:rsidR="001C35BA">
        <w:t xml:space="preserve"> </w:t>
      </w:r>
      <w:r>
        <w:t xml:space="preserve">6 </w:t>
      </w:r>
      <w:r w:rsidR="001C35BA">
        <w:t>millions d'habitants au 1</w:t>
      </w:r>
      <w:r w:rsidR="001C35BA" w:rsidRPr="00C80DD0">
        <w:rPr>
          <w:vertAlign w:val="superscript"/>
        </w:rPr>
        <w:t>er</w:t>
      </w:r>
      <w:r w:rsidR="001C35BA">
        <w:t xml:space="preserve"> Janvier 201</w:t>
      </w:r>
      <w:r>
        <w:t>0 pour une densité de 279 habitants/km².</w:t>
      </w:r>
      <w:r w:rsidR="001C35BA">
        <w:t xml:space="preserve"> </w:t>
      </w:r>
    </w:p>
    <w:p w:rsidR="001C35BA" w:rsidRDefault="004879FA" w:rsidP="001C35BA">
      <w:r>
        <w:t>La région s’articule autour de trois grandes agglomérations, qui</w:t>
      </w:r>
      <w:r w:rsidR="001C35BA">
        <w:t xml:space="preserve"> re</w:t>
      </w:r>
      <w:r w:rsidR="00492AA9">
        <w:t>groupent près</w:t>
      </w:r>
      <w:r w:rsidR="001C35BA">
        <w:t xml:space="preserve"> de </w:t>
      </w:r>
      <w:r w:rsidR="00492AA9">
        <w:t>1,4 millions d’</w:t>
      </w:r>
      <w:r w:rsidR="001C35BA">
        <w:t>habitants (en 2013) :</w:t>
      </w:r>
    </w:p>
    <w:p w:rsidR="004879FA" w:rsidRDefault="004879FA" w:rsidP="004879FA">
      <w:pPr>
        <w:pStyle w:val="Paragraphedeliste"/>
        <w:numPr>
          <w:ilvl w:val="0"/>
          <w:numId w:val="11"/>
        </w:numPr>
      </w:pPr>
      <w:r w:rsidRPr="007B3A65">
        <w:rPr>
          <w:b/>
        </w:rPr>
        <w:t>Agglomération de Karlsruhe</w:t>
      </w:r>
      <w:r>
        <w:t xml:space="preserve"> (725 000 hab.)</w:t>
      </w:r>
    </w:p>
    <w:p w:rsidR="001C35BA" w:rsidRDefault="001C35BA" w:rsidP="001C35BA">
      <w:pPr>
        <w:pStyle w:val="Paragraphedeliste"/>
        <w:numPr>
          <w:ilvl w:val="0"/>
          <w:numId w:val="11"/>
        </w:numPr>
      </w:pPr>
      <w:r w:rsidRPr="007B3A65">
        <w:rPr>
          <w:b/>
        </w:rPr>
        <w:t>Eurométropole de Strasbourg</w:t>
      </w:r>
      <w:r>
        <w:t xml:space="preserve"> </w:t>
      </w:r>
      <w:r w:rsidR="00AF572C">
        <w:t>(475 000 hab.)</w:t>
      </w:r>
    </w:p>
    <w:p w:rsidR="001C35BA" w:rsidRDefault="004879FA" w:rsidP="001C35BA">
      <w:pPr>
        <w:pStyle w:val="Paragraphedeliste"/>
        <w:numPr>
          <w:ilvl w:val="0"/>
          <w:numId w:val="11"/>
        </w:numPr>
      </w:pPr>
      <w:r w:rsidRPr="007B3A65">
        <w:rPr>
          <w:b/>
        </w:rPr>
        <w:t>Bâle</w:t>
      </w:r>
      <w:r>
        <w:t xml:space="preserve"> (185 000 hab.) </w:t>
      </w:r>
    </w:p>
    <w:p w:rsidR="001C35BA" w:rsidRDefault="001C35BA" w:rsidP="001C35BA"/>
    <w:p w:rsidR="001C35BA" w:rsidRDefault="001C35BA" w:rsidP="001C35BA">
      <w:pPr>
        <w:rPr>
          <w:b/>
        </w:rPr>
      </w:pPr>
    </w:p>
    <w:p w:rsidR="00A1650A" w:rsidRDefault="00A1650A" w:rsidP="001C35BA">
      <w:pPr>
        <w:rPr>
          <w:b/>
        </w:rPr>
      </w:pPr>
    </w:p>
    <w:p w:rsidR="00A1650A" w:rsidRDefault="00A1650A" w:rsidP="001C35BA">
      <w:pPr>
        <w:rPr>
          <w:b/>
        </w:rPr>
      </w:pPr>
    </w:p>
    <w:p w:rsidR="00A1650A" w:rsidRDefault="00A1650A" w:rsidP="001C35BA">
      <w:pPr>
        <w:rPr>
          <w:b/>
        </w:rPr>
      </w:pPr>
    </w:p>
    <w:p w:rsidR="00A1650A" w:rsidRDefault="00A1650A" w:rsidP="001C35BA">
      <w:pPr>
        <w:rPr>
          <w:b/>
        </w:rPr>
      </w:pPr>
    </w:p>
    <w:p w:rsidR="00893ADB" w:rsidRDefault="00893ADB" w:rsidP="001C35BA">
      <w:pPr>
        <w:rPr>
          <w:b/>
        </w:rPr>
      </w:pPr>
    </w:p>
    <w:p w:rsidR="00893ADB" w:rsidRDefault="00893ADB" w:rsidP="001C35BA">
      <w:pPr>
        <w:rPr>
          <w:b/>
        </w:rPr>
      </w:pPr>
    </w:p>
    <w:p w:rsidR="00893ADB" w:rsidRDefault="00893ADB" w:rsidP="001C35BA">
      <w:pPr>
        <w:rPr>
          <w:b/>
          <w:u w:val="single"/>
        </w:rPr>
      </w:pPr>
      <w:r w:rsidRPr="00893ADB">
        <w:rPr>
          <w:b/>
          <w:u w:val="single"/>
        </w:rPr>
        <w:t>Démographie du Rhin Supérieur :</w:t>
      </w:r>
    </w:p>
    <w:p w:rsidR="00551B15" w:rsidRDefault="00551B15" w:rsidP="001C35BA">
      <w:r>
        <w:t>La population se divise dans le territoire de la manière suivante :</w:t>
      </w:r>
    </w:p>
    <w:tbl>
      <w:tblPr>
        <w:tblW w:w="5060" w:type="dxa"/>
        <w:jc w:val="center"/>
        <w:tblCellMar>
          <w:left w:w="70" w:type="dxa"/>
          <w:right w:w="70" w:type="dxa"/>
        </w:tblCellMar>
        <w:tblLook w:val="04A0" w:firstRow="1" w:lastRow="0" w:firstColumn="1" w:lastColumn="0" w:noHBand="0" w:noVBand="1"/>
      </w:tblPr>
      <w:tblGrid>
        <w:gridCol w:w="2660"/>
        <w:gridCol w:w="1200"/>
        <w:gridCol w:w="1200"/>
      </w:tblGrid>
      <w:tr w:rsidR="00551B15" w:rsidRPr="00551B15" w:rsidTr="00473EEC">
        <w:trPr>
          <w:trHeight w:val="300"/>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rPr>
                <w:rFonts w:ascii="Calibri" w:eastAsia="Times New Roman" w:hAnsi="Calibri" w:cs="Calibri"/>
                <w:color w:val="000000"/>
                <w:lang w:eastAsia="fr-FR"/>
              </w:rPr>
            </w:pPr>
            <w:r w:rsidRPr="00551B15">
              <w:rPr>
                <w:rFonts w:ascii="Calibri" w:eastAsia="Times New Roman" w:hAnsi="Calibri" w:cs="Calibri"/>
                <w:color w:val="000000"/>
                <w:lang w:eastAsia="fr-FR"/>
              </w:rPr>
              <w:t>Palatinat du Sud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301</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340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5,0%</w:t>
            </w:r>
          </w:p>
        </w:tc>
      </w:tr>
      <w:tr w:rsidR="00551B15" w:rsidRPr="00551B15" w:rsidTr="00473EEC">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rPr>
                <w:rFonts w:ascii="Calibri" w:eastAsia="Times New Roman" w:hAnsi="Calibri" w:cs="Calibri"/>
                <w:color w:val="000000"/>
                <w:lang w:eastAsia="fr-FR"/>
              </w:rPr>
            </w:pPr>
            <w:r w:rsidRPr="00551B15">
              <w:rPr>
                <w:rFonts w:ascii="Calibri" w:eastAsia="Times New Roman" w:hAnsi="Calibri" w:cs="Calibri"/>
                <w:color w:val="000000"/>
                <w:lang w:eastAsia="fr-FR"/>
              </w:rPr>
              <w:t>Pays du Bade</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2</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448</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368</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40,8%</w:t>
            </w:r>
          </w:p>
        </w:tc>
      </w:tr>
      <w:tr w:rsidR="00551B15" w:rsidRPr="00551B15" w:rsidTr="00473EEC">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rPr>
                <w:rFonts w:ascii="Calibri" w:eastAsia="Times New Roman" w:hAnsi="Calibri" w:cs="Calibri"/>
                <w:color w:val="000000"/>
                <w:lang w:eastAsia="fr-FR"/>
              </w:rPr>
            </w:pPr>
            <w:r w:rsidRPr="00551B15">
              <w:rPr>
                <w:rFonts w:ascii="Calibri" w:eastAsia="Times New Roman" w:hAnsi="Calibri" w:cs="Calibri"/>
                <w:color w:val="000000"/>
                <w:lang w:eastAsia="fr-FR"/>
              </w:rPr>
              <w:t>Alsace</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1</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860</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243</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31,0%</w:t>
            </w:r>
          </w:p>
        </w:tc>
      </w:tr>
      <w:tr w:rsidR="00551B15" w:rsidRPr="00551B15" w:rsidTr="00473EEC">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rPr>
                <w:rFonts w:ascii="Calibri" w:eastAsia="Times New Roman" w:hAnsi="Calibri" w:cs="Calibri"/>
                <w:color w:val="000000"/>
                <w:lang w:eastAsia="fr-FR"/>
              </w:rPr>
            </w:pPr>
            <w:r w:rsidRPr="00551B15">
              <w:rPr>
                <w:rFonts w:ascii="Calibri" w:eastAsia="Times New Roman" w:hAnsi="Calibri" w:cs="Calibri"/>
                <w:color w:val="000000"/>
                <w:lang w:eastAsia="fr-FR"/>
              </w:rPr>
              <w:t>Nord-Ouest de la Suisse</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1</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396</w:t>
            </w:r>
            <w:r>
              <w:rPr>
                <w:rFonts w:ascii="Calibri" w:eastAsia="Times New Roman" w:hAnsi="Calibri" w:cs="Calibri"/>
                <w:color w:val="000000"/>
                <w:lang w:eastAsia="fr-FR"/>
              </w:rPr>
              <w:t xml:space="preserve"> </w:t>
            </w:r>
            <w:r w:rsidRPr="00551B15">
              <w:rPr>
                <w:rFonts w:ascii="Calibri" w:eastAsia="Times New Roman" w:hAnsi="Calibri" w:cs="Calibri"/>
                <w:color w:val="000000"/>
                <w:lang w:eastAsia="fr-FR"/>
              </w:rPr>
              <w:t>136</w:t>
            </w:r>
          </w:p>
        </w:tc>
        <w:tc>
          <w:tcPr>
            <w:tcW w:w="1200" w:type="dxa"/>
            <w:tcBorders>
              <w:top w:val="nil"/>
              <w:left w:val="nil"/>
              <w:bottom w:val="single" w:sz="4" w:space="0" w:color="auto"/>
              <w:right w:val="single" w:sz="4" w:space="0" w:color="auto"/>
            </w:tcBorders>
            <w:shd w:val="clear" w:color="auto" w:fill="auto"/>
            <w:noWrap/>
            <w:vAlign w:val="bottom"/>
            <w:hideMark/>
          </w:tcPr>
          <w:p w:rsidR="00551B15" w:rsidRPr="00551B15" w:rsidRDefault="00551B15" w:rsidP="00551B15">
            <w:pPr>
              <w:spacing w:after="0" w:line="240" w:lineRule="auto"/>
              <w:jc w:val="right"/>
              <w:rPr>
                <w:rFonts w:ascii="Calibri" w:eastAsia="Times New Roman" w:hAnsi="Calibri" w:cs="Calibri"/>
                <w:color w:val="000000"/>
                <w:lang w:eastAsia="fr-FR"/>
              </w:rPr>
            </w:pPr>
            <w:r w:rsidRPr="00551B15">
              <w:rPr>
                <w:rFonts w:ascii="Calibri" w:eastAsia="Times New Roman" w:hAnsi="Calibri" w:cs="Calibri"/>
                <w:color w:val="000000"/>
                <w:lang w:eastAsia="fr-FR"/>
              </w:rPr>
              <w:t>23,2%</w:t>
            </w:r>
          </w:p>
        </w:tc>
      </w:tr>
    </w:tbl>
    <w:p w:rsidR="007B3A65" w:rsidRPr="007B3A65" w:rsidRDefault="007B3A65" w:rsidP="007B3A65">
      <w:pPr>
        <w:rPr>
          <w:b/>
        </w:rPr>
      </w:pPr>
      <w:bookmarkStart w:id="21" w:name="_Toc478368905"/>
      <w:r w:rsidRPr="007B3A65">
        <w:rPr>
          <w:b/>
          <w:color w:val="FF0000"/>
        </w:rPr>
        <w:lastRenderedPageBreak/>
        <w:t>Pour les différents chiffres suivants, aucunes données n’ont été trouvé pour les cantons suisses du Jura, de la Soleure et de l’Argovie. Ainsi, les chiffres suisses se résument aux cantons de Bâle-Ville et Bâle-Campagne</w:t>
      </w:r>
      <w:r>
        <w:rPr>
          <w:b/>
          <w:color w:val="FF0000"/>
        </w:rPr>
        <w:t>.</w:t>
      </w:r>
    </w:p>
    <w:p w:rsidR="00C316EE" w:rsidRPr="007B3A65" w:rsidRDefault="00F90F40" w:rsidP="00F90F40">
      <w:pPr>
        <w:pStyle w:val="Titre2"/>
        <w:numPr>
          <w:ilvl w:val="0"/>
          <w:numId w:val="12"/>
        </w:numPr>
      </w:pPr>
      <w:r>
        <w:t>Production d’énergie primaire</w:t>
      </w:r>
      <w:bookmarkEnd w:id="21"/>
    </w:p>
    <w:p w:rsidR="002467F1" w:rsidRDefault="00F90F40" w:rsidP="00F90F40">
      <w:r>
        <w:t xml:space="preserve">En 2013, </w:t>
      </w:r>
      <w:r w:rsidR="00BD173B">
        <w:t>la région du Rhin Supérieur a produit 4595 ktep.</w:t>
      </w:r>
    </w:p>
    <w:p w:rsidR="009643A7" w:rsidRDefault="00CB725F" w:rsidP="007B3A65">
      <w:pPr>
        <w:jc w:val="center"/>
      </w:pPr>
      <w:r>
        <w:rPr>
          <w:noProof/>
        </w:rPr>
        <mc:AlternateContent>
          <mc:Choice Requires="wps">
            <w:drawing>
              <wp:anchor distT="45720" distB="45720" distL="114300" distR="114300" simplePos="0" relativeHeight="251684864" behindDoc="0" locked="0" layoutInCell="1" allowOverlap="1" wp14:anchorId="70EEFB56" wp14:editId="1B2CFFF1">
                <wp:simplePos x="0" y="0"/>
                <wp:positionH relativeFrom="column">
                  <wp:posOffset>5076825</wp:posOffset>
                </wp:positionH>
                <wp:positionV relativeFrom="paragraph">
                  <wp:posOffset>3351530</wp:posOffset>
                </wp:positionV>
                <wp:extent cx="1085850" cy="201295"/>
                <wp:effectExtent l="0" t="0" r="0" b="825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8" type="#_x0000_t202" style="position:absolute;left:0;text-align:left;margin-left:399.75pt;margin-top:263.9pt;width:85.5pt;height:15.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9643A7" w:rsidRPr="009643A7">
        <w:rPr>
          <w:noProof/>
          <w:lang w:eastAsia="fr-FR"/>
        </w:rPr>
        <w:drawing>
          <wp:inline distT="0" distB="0" distL="0" distR="0">
            <wp:extent cx="6213983" cy="35909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8631" cy="3593611"/>
                    </a:xfrm>
                    <a:prstGeom prst="rect">
                      <a:avLst/>
                    </a:prstGeom>
                    <a:noFill/>
                    <a:ln>
                      <a:noFill/>
                    </a:ln>
                  </pic:spPr>
                </pic:pic>
              </a:graphicData>
            </a:graphic>
          </wp:inline>
        </w:drawing>
      </w:r>
    </w:p>
    <w:p w:rsidR="00F90F40" w:rsidRDefault="00F90F40" w:rsidP="00F90F40">
      <w:r>
        <w:t xml:space="preserve">L’énergie </w:t>
      </w:r>
      <w:r w:rsidR="00872390">
        <w:t>nucléaire</w:t>
      </w:r>
      <w:r>
        <w:t xml:space="preserve"> </w:t>
      </w:r>
      <w:r w:rsidR="00872390">
        <w:t>une large partie</w:t>
      </w:r>
      <w:r>
        <w:t xml:space="preserve"> de la production d’énergie</w:t>
      </w:r>
      <w:r w:rsidR="00872390">
        <w:t xml:space="preserve"> primaire dans cette région transfrontalière, du fait de la présence des centrales nucléaires de Fessenheim et Leibstadt, sur le Rhin.</w:t>
      </w:r>
    </w:p>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7B3A65" w:rsidRDefault="007B3A65" w:rsidP="00F90F40"/>
    <w:p w:rsidR="002D0F50" w:rsidRDefault="002D0F50" w:rsidP="00F90F40">
      <w:r>
        <w:lastRenderedPageBreak/>
        <w:t>L’énergie hydraulique représente 15% de l’énergie primaire produite</w:t>
      </w:r>
      <w:r w:rsidR="00181F59">
        <w:t>, répartie sur le Rhin et ses confluents et sur l’Aar</w:t>
      </w:r>
      <w:r w:rsidR="0026525B">
        <w:t xml:space="preserve"> et ceux sur les territoires des trois pays.</w:t>
      </w:r>
    </w:p>
    <w:p w:rsidR="002A2AC5" w:rsidRDefault="002A2AC5" w:rsidP="00181F59">
      <w:pPr>
        <w:jc w:val="center"/>
      </w:pPr>
      <w:r w:rsidRPr="002A2AC5">
        <w:rPr>
          <w:noProof/>
          <w:lang w:eastAsia="fr-FR"/>
        </w:rPr>
        <w:drawing>
          <wp:inline distT="0" distB="0" distL="0" distR="0">
            <wp:extent cx="5495290" cy="77431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984" t="1779" r="2602" b="1802"/>
                    <a:stretch/>
                  </pic:blipFill>
                  <pic:spPr bwMode="auto">
                    <a:xfrm>
                      <a:off x="0" y="0"/>
                      <a:ext cx="5496517" cy="7744870"/>
                    </a:xfrm>
                    <a:prstGeom prst="rect">
                      <a:avLst/>
                    </a:prstGeom>
                    <a:noFill/>
                    <a:ln>
                      <a:noFill/>
                    </a:ln>
                    <a:extLst>
                      <a:ext uri="{53640926-AAD7-44D8-BBD7-CCE9431645EC}">
                        <a14:shadowObscured xmlns:a14="http://schemas.microsoft.com/office/drawing/2010/main"/>
                      </a:ext>
                    </a:extLst>
                  </pic:spPr>
                </pic:pic>
              </a:graphicData>
            </a:graphic>
          </wp:inline>
        </w:drawing>
      </w:r>
    </w:p>
    <w:p w:rsidR="0031388E" w:rsidRDefault="0031388E" w:rsidP="00181F59">
      <w:pPr>
        <w:jc w:val="center"/>
      </w:pPr>
    </w:p>
    <w:p w:rsidR="000C325F" w:rsidRDefault="000C325F" w:rsidP="0031388E"/>
    <w:p w:rsidR="0031388E" w:rsidRDefault="0031388E" w:rsidP="0031388E">
      <w:r>
        <w:lastRenderedPageBreak/>
        <w:t>Les autres énergies renouvelables sont aussi importantes sur le territoire, notamment l’énergie éolienne. Malgré son quasi absence en Alsace, elle est largement présente Outre-Rhin.</w:t>
      </w:r>
    </w:p>
    <w:p w:rsidR="0031388E" w:rsidRDefault="0031388E" w:rsidP="0031388E">
      <w:r w:rsidRPr="0031388E">
        <w:rPr>
          <w:noProof/>
          <w:lang w:eastAsia="fr-FR"/>
        </w:rPr>
        <w:drawing>
          <wp:inline distT="0" distB="0" distL="0" distR="0">
            <wp:extent cx="5524500" cy="79438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18" t="1398" r="2269" b="1406"/>
                    <a:stretch/>
                  </pic:blipFill>
                  <pic:spPr bwMode="auto">
                    <a:xfrm>
                      <a:off x="0" y="0"/>
                      <a:ext cx="5525252" cy="7944931"/>
                    </a:xfrm>
                    <a:prstGeom prst="rect">
                      <a:avLst/>
                    </a:prstGeom>
                    <a:noFill/>
                    <a:ln>
                      <a:noFill/>
                    </a:ln>
                    <a:extLst>
                      <a:ext uri="{53640926-AAD7-44D8-BBD7-CCE9431645EC}">
                        <a14:shadowObscured xmlns:a14="http://schemas.microsoft.com/office/drawing/2010/main"/>
                      </a:ext>
                    </a:extLst>
                  </pic:spPr>
                </pic:pic>
              </a:graphicData>
            </a:graphic>
          </wp:inline>
        </w:drawing>
      </w:r>
    </w:p>
    <w:p w:rsidR="000C325F" w:rsidRDefault="000C325F" w:rsidP="0031388E"/>
    <w:p w:rsidR="001C35BA" w:rsidRDefault="00F90F40" w:rsidP="001C35BA">
      <w:pPr>
        <w:pStyle w:val="Titre2"/>
        <w:numPr>
          <w:ilvl w:val="0"/>
          <w:numId w:val="12"/>
        </w:numPr>
      </w:pPr>
      <w:r>
        <w:lastRenderedPageBreak/>
        <w:t xml:space="preserve">  </w:t>
      </w:r>
      <w:bookmarkStart w:id="22" w:name="_Toc478368906"/>
      <w:r w:rsidR="001C35BA">
        <w:t>Consommation d’énergie primaire</w:t>
      </w:r>
      <w:bookmarkEnd w:id="22"/>
    </w:p>
    <w:p w:rsidR="001C35BA" w:rsidRDefault="001C35BA" w:rsidP="001C35BA">
      <w:r>
        <w:t>L</w:t>
      </w:r>
      <w:r w:rsidRPr="006B1D17">
        <w:t xml:space="preserve">a consommation d’énergie primaire </w:t>
      </w:r>
      <w:r w:rsidR="00822B9E">
        <w:t>dans le Rhin Supérieur</w:t>
      </w:r>
      <w:r>
        <w:t xml:space="preserve"> s’élève à </w:t>
      </w:r>
      <w:r w:rsidR="00822B9E">
        <w:t>17071</w:t>
      </w:r>
      <w:r w:rsidR="009F469D">
        <w:t xml:space="preserve"> ktep, l’Alsace et le Pays de Bade étant les </w:t>
      </w:r>
      <w:r w:rsidR="007A1245">
        <w:t>deux plus gros pôles de consommation d’énergie.</w:t>
      </w:r>
      <w:r w:rsidR="00B12D78">
        <w:t xml:space="preserve"> Le taux d’autonomie énergétique sur ce territoire est de </w:t>
      </w:r>
      <w:r w:rsidR="0044555B">
        <w:t>27%.</w:t>
      </w:r>
    </w:p>
    <w:p w:rsidR="00D50637" w:rsidRDefault="00CB725F" w:rsidP="007B3A65">
      <w:pPr>
        <w:jc w:val="center"/>
      </w:pPr>
      <w:r>
        <w:rPr>
          <w:noProof/>
        </w:rPr>
        <mc:AlternateContent>
          <mc:Choice Requires="wps">
            <w:drawing>
              <wp:anchor distT="45720" distB="45720" distL="114300" distR="114300" simplePos="0" relativeHeight="251686912" behindDoc="0" locked="0" layoutInCell="1" allowOverlap="1" wp14:anchorId="70EEFB56" wp14:editId="1B2CFFF1">
                <wp:simplePos x="0" y="0"/>
                <wp:positionH relativeFrom="column">
                  <wp:posOffset>5000625</wp:posOffset>
                </wp:positionH>
                <wp:positionV relativeFrom="paragraph">
                  <wp:posOffset>3216275</wp:posOffset>
                </wp:positionV>
                <wp:extent cx="1085850" cy="201295"/>
                <wp:effectExtent l="0" t="0" r="0" b="8255"/>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39" type="#_x0000_t202" style="position:absolute;left:0;text-align:left;margin-left:393.75pt;margin-top:253.25pt;width:85.5pt;height:15.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D50637" w:rsidRPr="00D50637">
        <w:rPr>
          <w:noProof/>
          <w:lang w:eastAsia="fr-FR"/>
        </w:rPr>
        <w:drawing>
          <wp:inline distT="0" distB="0" distL="0" distR="0">
            <wp:extent cx="6143625" cy="3457758"/>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2966" cy="3463015"/>
                    </a:xfrm>
                    <a:prstGeom prst="rect">
                      <a:avLst/>
                    </a:prstGeom>
                    <a:noFill/>
                    <a:ln>
                      <a:noFill/>
                    </a:ln>
                  </pic:spPr>
                </pic:pic>
              </a:graphicData>
            </a:graphic>
          </wp:inline>
        </w:drawing>
      </w:r>
    </w:p>
    <w:p w:rsidR="001C35BA" w:rsidRDefault="001C35BA" w:rsidP="001C35BA">
      <w:pPr>
        <w:pStyle w:val="Titre2"/>
        <w:numPr>
          <w:ilvl w:val="0"/>
          <w:numId w:val="12"/>
        </w:numPr>
      </w:pPr>
      <w:bookmarkStart w:id="23" w:name="_Toc478368907"/>
      <w:r>
        <w:t>Consommation d’énergie finale</w:t>
      </w:r>
      <w:bookmarkEnd w:id="23"/>
    </w:p>
    <w:p w:rsidR="001C35BA" w:rsidRDefault="001C35BA" w:rsidP="001C35BA">
      <w:r>
        <w:t>L</w:t>
      </w:r>
      <w:r w:rsidRPr="006B1D17">
        <w:t>a consommation d’énergie</w:t>
      </w:r>
      <w:r>
        <w:t xml:space="preserve"> finale</w:t>
      </w:r>
      <w:r w:rsidRPr="006B1D17">
        <w:t xml:space="preserve"> </w:t>
      </w:r>
      <w:r>
        <w:t xml:space="preserve">s’élève à </w:t>
      </w:r>
      <w:r w:rsidR="00E85B1F">
        <w:t>11940</w:t>
      </w:r>
      <w:r>
        <w:t xml:space="preserve"> ktep en 201</w:t>
      </w:r>
      <w:r w:rsidR="00E85B1F">
        <w:t>3.</w:t>
      </w:r>
    </w:p>
    <w:p w:rsidR="00E85B1F" w:rsidRDefault="00CB725F" w:rsidP="007B3A65">
      <w:r>
        <w:rPr>
          <w:noProof/>
        </w:rPr>
        <mc:AlternateContent>
          <mc:Choice Requires="wps">
            <w:drawing>
              <wp:anchor distT="45720" distB="45720" distL="114300" distR="114300" simplePos="0" relativeHeight="251688960" behindDoc="0" locked="0" layoutInCell="1" allowOverlap="1" wp14:anchorId="70EEFB56" wp14:editId="1B2CFFF1">
                <wp:simplePos x="0" y="0"/>
                <wp:positionH relativeFrom="column">
                  <wp:posOffset>5000625</wp:posOffset>
                </wp:positionH>
                <wp:positionV relativeFrom="paragraph">
                  <wp:posOffset>3318510</wp:posOffset>
                </wp:positionV>
                <wp:extent cx="1085850" cy="201295"/>
                <wp:effectExtent l="0" t="0" r="0" b="825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40" type="#_x0000_t202" style="position:absolute;margin-left:393.75pt;margin-top:261.3pt;width:85.5pt;height:15.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050D9C" w:rsidRPr="00050D9C">
        <w:rPr>
          <w:noProof/>
          <w:lang w:eastAsia="fr-FR"/>
        </w:rPr>
        <w:drawing>
          <wp:inline distT="0" distB="0" distL="0" distR="0">
            <wp:extent cx="6143625" cy="3561057"/>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077" cy="3566536"/>
                    </a:xfrm>
                    <a:prstGeom prst="rect">
                      <a:avLst/>
                    </a:prstGeom>
                    <a:noFill/>
                    <a:ln>
                      <a:noFill/>
                    </a:ln>
                  </pic:spPr>
                </pic:pic>
              </a:graphicData>
            </a:graphic>
          </wp:inline>
        </w:drawing>
      </w:r>
    </w:p>
    <w:p w:rsidR="007B3A65" w:rsidRDefault="007B3A65" w:rsidP="001C35BA"/>
    <w:p w:rsidR="001C35BA" w:rsidRDefault="007D05F9" w:rsidP="001C35BA">
      <w:r>
        <w:lastRenderedPageBreak/>
        <w:t>La comparaison de la consommation p</w:t>
      </w:r>
      <w:r w:rsidR="00EE5A26">
        <w:t>ar habitant selon le territoire mo</w:t>
      </w:r>
      <w:r w:rsidR="00B40051">
        <w:t>ntre une relative uniformité de la consommation d’énergie finale</w:t>
      </w:r>
      <w:r w:rsidR="00EE5A26">
        <w:t xml:space="preserve"> que la personne soit habitante d’Alsace</w:t>
      </w:r>
      <w:r w:rsidR="00B40051">
        <w:t>, du Pays de Bade, de Palatinat du Sud ou de la Suisse du Nord-Ouest. La moyenne sur le territoire du Rhin Supérieur est de 2,47 tep/hab.an.</w:t>
      </w:r>
    </w:p>
    <w:p w:rsidR="00EE5A26" w:rsidRDefault="00CB725F" w:rsidP="001C35BA">
      <w:r>
        <w:rPr>
          <w:noProof/>
        </w:rPr>
        <mc:AlternateContent>
          <mc:Choice Requires="wps">
            <w:drawing>
              <wp:anchor distT="45720" distB="45720" distL="114300" distR="114300" simplePos="0" relativeHeight="251691008" behindDoc="0" locked="0" layoutInCell="1" allowOverlap="1" wp14:anchorId="70EEFB56" wp14:editId="1B2CFFF1">
                <wp:simplePos x="0" y="0"/>
                <wp:positionH relativeFrom="column">
                  <wp:posOffset>5653405</wp:posOffset>
                </wp:positionH>
                <wp:positionV relativeFrom="paragraph">
                  <wp:posOffset>24765</wp:posOffset>
                </wp:positionV>
                <wp:extent cx="800100" cy="295275"/>
                <wp:effectExtent l="0" t="0" r="0" b="952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41" type="#_x0000_t202" style="position:absolute;margin-left:445.15pt;margin-top:1.95pt;width:63pt;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B40051" w:rsidRPr="00B40051">
        <w:rPr>
          <w:noProof/>
          <w:lang w:eastAsia="fr-FR"/>
        </w:rPr>
        <w:drawing>
          <wp:inline distT="0" distB="0" distL="0" distR="0">
            <wp:extent cx="6510295" cy="3381375"/>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9520" cy="3386167"/>
                    </a:xfrm>
                    <a:prstGeom prst="rect">
                      <a:avLst/>
                    </a:prstGeom>
                    <a:noFill/>
                    <a:ln>
                      <a:noFill/>
                    </a:ln>
                  </pic:spPr>
                </pic:pic>
              </a:graphicData>
            </a:graphic>
          </wp:inline>
        </w:drawing>
      </w:r>
    </w:p>
    <w:p w:rsidR="001C35BA" w:rsidRDefault="001C35BA" w:rsidP="001C35BA">
      <w:pPr>
        <w:pStyle w:val="Titre2"/>
        <w:numPr>
          <w:ilvl w:val="0"/>
          <w:numId w:val="12"/>
        </w:numPr>
      </w:pPr>
      <w:bookmarkStart w:id="24" w:name="_Toc478368908"/>
      <w:r>
        <w:t>Emission de gaz à effet de serre</w:t>
      </w:r>
      <w:bookmarkEnd w:id="24"/>
    </w:p>
    <w:p w:rsidR="001C35BA" w:rsidRDefault="001C35BA" w:rsidP="001C35BA">
      <w:r w:rsidRPr="005C0F5D">
        <w:t xml:space="preserve">En </w:t>
      </w:r>
      <w:r>
        <w:t>201</w:t>
      </w:r>
      <w:r w:rsidR="005E7490">
        <w:t>3, 20</w:t>
      </w:r>
      <w:r>
        <w:t>,5 millions de tonnes d’équivalent</w:t>
      </w:r>
      <w:r w:rsidRPr="005C0F5D">
        <w:t xml:space="preserve"> CO</w:t>
      </w:r>
      <w:r w:rsidRPr="00A5736E">
        <w:rPr>
          <w:vertAlign w:val="subscript"/>
        </w:rPr>
        <w:t xml:space="preserve">2 </w:t>
      </w:r>
      <w:r w:rsidRPr="005C0F5D">
        <w:t xml:space="preserve">ont été émis dans </w:t>
      </w:r>
      <w:r w:rsidR="005E7490">
        <w:t>le Rhin Supérieur</w:t>
      </w:r>
      <w:r w:rsidRPr="005C0F5D">
        <w:t>.</w:t>
      </w:r>
      <w:r>
        <w:t xml:space="preserve"> La source principale est le transport routier. </w:t>
      </w:r>
    </w:p>
    <w:p w:rsidR="001C35BA" w:rsidRDefault="00CB725F" w:rsidP="001C35BA">
      <w:r>
        <w:rPr>
          <w:noProof/>
        </w:rPr>
        <mc:AlternateContent>
          <mc:Choice Requires="wps">
            <w:drawing>
              <wp:anchor distT="45720" distB="45720" distL="114300" distR="114300" simplePos="0" relativeHeight="251693056" behindDoc="0" locked="0" layoutInCell="1" allowOverlap="1" wp14:anchorId="70EEFB56" wp14:editId="1B2CFFF1">
                <wp:simplePos x="0" y="0"/>
                <wp:positionH relativeFrom="column">
                  <wp:posOffset>4768850</wp:posOffset>
                </wp:positionH>
                <wp:positionV relativeFrom="paragraph">
                  <wp:posOffset>3526155</wp:posOffset>
                </wp:positionV>
                <wp:extent cx="1085850" cy="201295"/>
                <wp:effectExtent l="0" t="0" r="0" b="8255"/>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129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FB56" id="_x0000_s1042" type="#_x0000_t202" style="position:absolute;margin-left:375.5pt;margin-top:277.65pt;width:85.5pt;height:15.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F06F16" w:rsidRPr="00F06F16">
        <w:rPr>
          <w:noProof/>
          <w:lang w:eastAsia="fr-FR"/>
        </w:rPr>
        <w:drawing>
          <wp:inline distT="0" distB="0" distL="0" distR="0">
            <wp:extent cx="5897549" cy="380047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938" cy="3802659"/>
                    </a:xfrm>
                    <a:prstGeom prst="rect">
                      <a:avLst/>
                    </a:prstGeom>
                    <a:noFill/>
                    <a:ln>
                      <a:noFill/>
                    </a:ln>
                  </pic:spPr>
                </pic:pic>
              </a:graphicData>
            </a:graphic>
          </wp:inline>
        </w:drawing>
      </w:r>
    </w:p>
    <w:p w:rsidR="00BD18D5" w:rsidRPr="00057748" w:rsidRDefault="00057748" w:rsidP="001C35BA">
      <w:r>
        <w:lastRenderedPageBreak/>
        <w:t>Là encore nous pouvons comparer l’émission de gaz à effet de serre en fonction du territoire. Un habitant des cantons de Bâle-Ville ou Bâle-Campagne émet donc moins de CO</w:t>
      </w:r>
      <w:r w:rsidRPr="00057748">
        <w:rPr>
          <w:vertAlign w:val="subscript"/>
        </w:rPr>
        <w:t>2</w:t>
      </w:r>
      <w:r>
        <w:t xml:space="preserve"> qu’un habitant d’une autre région du Rhin Supérieur.</w:t>
      </w:r>
      <w:r w:rsidR="007B3A65">
        <w:t xml:space="preserve"> La politique écologique suisse semble être efficace.</w:t>
      </w:r>
    </w:p>
    <w:p w:rsidR="00057748" w:rsidRDefault="00CB725F" w:rsidP="001C35BA">
      <w:r>
        <w:rPr>
          <w:noProof/>
        </w:rPr>
        <mc:AlternateContent>
          <mc:Choice Requires="wps">
            <w:drawing>
              <wp:anchor distT="45720" distB="45720" distL="114300" distR="114300" simplePos="0" relativeHeight="251695104" behindDoc="0" locked="0" layoutInCell="1" allowOverlap="1" wp14:anchorId="3FDB5A81" wp14:editId="5D2BEC3D">
                <wp:simplePos x="0" y="0"/>
                <wp:positionH relativeFrom="column">
                  <wp:posOffset>5529580</wp:posOffset>
                </wp:positionH>
                <wp:positionV relativeFrom="paragraph">
                  <wp:posOffset>27940</wp:posOffset>
                </wp:positionV>
                <wp:extent cx="800100" cy="295275"/>
                <wp:effectExtent l="0" t="0" r="0" b="952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B5A81" id="_x0000_s1043" type="#_x0000_t202" style="position:absolute;margin-left:435.4pt;margin-top:2.2pt;width:63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" stroked="f">
                <v:textbox>
                  <w:txbxContent>
                    <w:p w:rsidR="00CB725F" w:rsidRPr="00CD3AAF" w:rsidRDefault="00CB725F" w:rsidP="00CB725F">
                      <w:pPr>
                        <w:rPr>
                          <w:sz w:val="12"/>
                        </w:rPr>
                      </w:pPr>
                      <w:r w:rsidRPr="00CD3AAF">
                        <w:rPr>
                          <w:sz w:val="12"/>
                        </w:rPr>
                        <w:t xml:space="preserve">Laboratoire AMUP, </w:t>
                      </w:r>
                      <w:r>
                        <w:rPr>
                          <w:sz w:val="12"/>
                        </w:rPr>
                        <w:t>J.</w:t>
                      </w:r>
                      <w:r w:rsidRPr="00CD3AAF">
                        <w:rPr>
                          <w:sz w:val="12"/>
                        </w:rPr>
                        <w:t>Weber</w:t>
                      </w:r>
                    </w:p>
                  </w:txbxContent>
                </v:textbox>
              </v:shape>
            </w:pict>
          </mc:Fallback>
        </mc:AlternateContent>
      </w:r>
      <w:r w:rsidR="00057748" w:rsidRPr="00057748">
        <w:rPr>
          <w:noProof/>
          <w:lang w:eastAsia="fr-FR"/>
        </w:rPr>
        <w:drawing>
          <wp:inline distT="0" distB="0" distL="0" distR="0">
            <wp:extent cx="6363584" cy="33051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8679" cy="3307821"/>
                    </a:xfrm>
                    <a:prstGeom prst="rect">
                      <a:avLst/>
                    </a:prstGeom>
                    <a:noFill/>
                    <a:ln>
                      <a:noFill/>
                    </a:ln>
                  </pic:spPr>
                </pic:pic>
              </a:graphicData>
            </a:graphic>
          </wp:inline>
        </w:drawing>
      </w:r>
    </w:p>
    <w:p w:rsidR="001C35BA" w:rsidRDefault="001C35BA" w:rsidP="001C35BA"/>
    <w:p w:rsidR="000C4EC5" w:rsidRDefault="00EB103E" w:rsidP="000C4EC5">
      <w:pPr>
        <w:pStyle w:val="Titre2"/>
        <w:numPr>
          <w:ilvl w:val="0"/>
          <w:numId w:val="12"/>
        </w:numPr>
      </w:pPr>
      <w:bookmarkStart w:id="25" w:name="_Toc478368909"/>
      <w:r>
        <w:t>O</w:t>
      </w:r>
      <w:r w:rsidR="001C35BA">
        <w:t>bj</w:t>
      </w:r>
      <w:r w:rsidR="000C4EC5">
        <w:t>ectifs</w:t>
      </w:r>
      <w:bookmarkEnd w:id="25"/>
    </w:p>
    <w:p w:rsidR="00C2653E" w:rsidRDefault="0038142F" w:rsidP="00C2653E">
      <w:r>
        <w:t xml:space="preserve">En juin 2013 a été signé un accord transfrontalier liant tous les territoires du Rhin Supérieur pour mettre en place une stratégie commune </w:t>
      </w:r>
      <w:r w:rsidR="004128C4">
        <w:t>pour une meilleure utilisation de l’énergie.</w:t>
      </w:r>
    </w:p>
    <w:p w:rsidR="004128C4" w:rsidRDefault="004128C4" w:rsidP="00C2653E">
      <w:r>
        <w:t>Les objectifs sont les suivants :</w:t>
      </w:r>
    </w:p>
    <w:p w:rsidR="004128C4" w:rsidRDefault="004128C4" w:rsidP="004128C4">
      <w:pPr>
        <w:pStyle w:val="Paragraphedeliste"/>
        <w:numPr>
          <w:ilvl w:val="0"/>
          <w:numId w:val="13"/>
        </w:numPr>
      </w:pPr>
      <w:r w:rsidRPr="004128C4">
        <w:t>D’ici 2050, dans l´ensemble du Rhin Supérieur</w:t>
      </w:r>
      <w:r w:rsidRPr="00473EEC">
        <w:rPr>
          <w:b/>
        </w:rPr>
        <w:t>, les émissions de gaz à effet de serre</w:t>
      </w:r>
      <w:r>
        <w:t xml:space="preserve"> doivent être </w:t>
      </w:r>
      <w:r w:rsidRPr="00473EEC">
        <w:rPr>
          <w:b/>
        </w:rPr>
        <w:t>réduites</w:t>
      </w:r>
      <w:r w:rsidRPr="004128C4">
        <w:t xml:space="preserve"> de manière continue et durable </w:t>
      </w:r>
      <w:r w:rsidRPr="00473EEC">
        <w:rPr>
          <w:b/>
        </w:rPr>
        <w:t>d´au moins 80 %</w:t>
      </w:r>
      <w:r w:rsidRPr="004128C4">
        <w:t xml:space="preserve"> par rapport à 2000.</w:t>
      </w:r>
    </w:p>
    <w:p w:rsidR="004128C4" w:rsidRDefault="004128C4" w:rsidP="004128C4">
      <w:pPr>
        <w:pStyle w:val="Paragraphedeliste"/>
        <w:numPr>
          <w:ilvl w:val="0"/>
          <w:numId w:val="13"/>
        </w:numPr>
      </w:pPr>
      <w:r w:rsidRPr="004128C4">
        <w:t xml:space="preserve">D´ici 2050, dans l´ensemble du Rhin Supérieur, </w:t>
      </w:r>
      <w:r w:rsidRPr="00473EEC">
        <w:rPr>
          <w:b/>
        </w:rPr>
        <w:t>la consommation d´énergie primaire</w:t>
      </w:r>
      <w:r w:rsidRPr="004128C4">
        <w:t xml:space="preserve"> devra </w:t>
      </w:r>
      <w:r w:rsidRPr="00473EEC">
        <w:rPr>
          <w:b/>
        </w:rPr>
        <w:t>baisser</w:t>
      </w:r>
      <w:r>
        <w:t xml:space="preserve"> </w:t>
      </w:r>
      <w:r w:rsidR="00473EEC">
        <w:t xml:space="preserve">durablement </w:t>
      </w:r>
      <w:r w:rsidR="00473EEC" w:rsidRPr="00473EEC">
        <w:rPr>
          <w:b/>
        </w:rPr>
        <w:t>d’</w:t>
      </w:r>
      <w:r w:rsidRPr="00473EEC">
        <w:rPr>
          <w:b/>
        </w:rPr>
        <w:t>au moins 35</w:t>
      </w:r>
      <w:r w:rsidRPr="004128C4">
        <w:t xml:space="preserve"> % par rapport à 2000.</w:t>
      </w:r>
    </w:p>
    <w:p w:rsidR="00AA0F29" w:rsidRPr="00AA0F29" w:rsidRDefault="00AA0F29" w:rsidP="00AA0F29">
      <w:pPr>
        <w:pStyle w:val="Paragraphedeliste"/>
        <w:numPr>
          <w:ilvl w:val="0"/>
          <w:numId w:val="13"/>
        </w:numPr>
      </w:pPr>
      <w:r w:rsidRPr="00AA0F29">
        <w:t>A partir de 2021, tous les bâtiments neufs de l´UE devront être énergétiquement pratiquement</w:t>
      </w:r>
      <w:r>
        <w:t xml:space="preserve"> </w:t>
      </w:r>
      <w:r w:rsidRPr="00AA0F29">
        <w:t>autonomes pour le chauffage, l´eau chaude, la ventilation et la climatisation. Les bâtiments publics</w:t>
      </w:r>
      <w:r>
        <w:t xml:space="preserve"> </w:t>
      </w:r>
      <w:r w:rsidRPr="00AA0F29">
        <w:t>neufs devront remplir cette exigence dès 2019. Le besoin résiduel d´énergie devrait provenir autant</w:t>
      </w:r>
      <w:r>
        <w:t xml:space="preserve"> </w:t>
      </w:r>
      <w:r w:rsidRPr="00AA0F29">
        <w:t>que possible par des énergies renouvelables produites directement sur place ou à proximité du</w:t>
      </w:r>
      <w:r>
        <w:t xml:space="preserve"> </w:t>
      </w:r>
      <w:r w:rsidRPr="00AA0F29">
        <w:t>bâtiment.</w:t>
      </w:r>
      <w:r>
        <w:t xml:space="preserve"> </w:t>
      </w:r>
      <w:r w:rsidRPr="00AA0F29">
        <w:t>La rénovation énergétique du parc bâti doit reposer sur l´objectif de réduire le besoin spécifique</w:t>
      </w:r>
      <w:r>
        <w:t xml:space="preserve"> </w:t>
      </w:r>
      <w:r w:rsidRPr="00AA0F29">
        <w:t>moyen en chauffage de 130 k</w:t>
      </w:r>
      <w:r w:rsidR="00473EEC">
        <w:t>Wh/m</w:t>
      </w:r>
      <w:r w:rsidR="00473EEC" w:rsidRPr="00473EEC">
        <w:rPr>
          <w:vertAlign w:val="superscript"/>
        </w:rPr>
        <w:t>2</w:t>
      </w:r>
      <w:r w:rsidR="00473EEC">
        <w:t xml:space="preserve"> par an à 35 kWh/m</w:t>
      </w:r>
      <w:r w:rsidR="00473EEC" w:rsidRPr="00473EEC">
        <w:rPr>
          <w:vertAlign w:val="superscript"/>
        </w:rPr>
        <w:t>2</w:t>
      </w:r>
      <w:r w:rsidR="00473EEC">
        <w:t xml:space="preserve"> par an</w:t>
      </w:r>
      <w:r w:rsidRPr="00AA0F29">
        <w:t>) d´ici 2050. Le taux de rénovation</w:t>
      </w:r>
      <w:r>
        <w:t xml:space="preserve"> </w:t>
      </w:r>
      <w:r w:rsidRPr="00AA0F29">
        <w:t>doit atteindre au moins 2% par an.</w:t>
      </w:r>
    </w:p>
    <w:p w:rsidR="00C2653E" w:rsidRPr="002571EE" w:rsidRDefault="00AA0F29" w:rsidP="00C2653E">
      <w:pPr>
        <w:pStyle w:val="Paragraphedeliste"/>
        <w:numPr>
          <w:ilvl w:val="0"/>
          <w:numId w:val="13"/>
        </w:numPr>
      </w:pPr>
      <w:r w:rsidRPr="00AA0F29">
        <w:t>A compter de 2050, dans l´ensemble du Rhin Supérieur, les besoins en énergie pour l´électricité et</w:t>
      </w:r>
      <w:r>
        <w:t xml:space="preserve"> l</w:t>
      </w:r>
      <w:r w:rsidRPr="00AA0F29">
        <w:t>a production de chaleur doivent pouvoir être couverts le plus largement et durablement possible</w:t>
      </w:r>
      <w:r>
        <w:t xml:space="preserve"> </w:t>
      </w:r>
      <w:r w:rsidRPr="00AA0F29">
        <w:t>par des sources d´énergies renouvelables, en assurant à tout moment la sécurité</w:t>
      </w:r>
      <w:r>
        <w:t xml:space="preserve"> </w:t>
      </w:r>
      <w:r w:rsidRPr="00AA0F29">
        <w:t>d´approvisionnement notamment par l´extension des réseaux. L´atteinte de cet objectif exige</w:t>
      </w:r>
      <w:r>
        <w:t xml:space="preserve"> </w:t>
      </w:r>
      <w:r w:rsidRPr="00AA0F29">
        <w:t>l´utilisation de toutes les sources d´énergies renouvelables présentes dans le Rhin Supérieur.</w:t>
      </w:r>
    </w:p>
    <w:p w:rsidR="00FB7D44" w:rsidRPr="00FB7D44" w:rsidRDefault="007B3A65" w:rsidP="00FB7D44">
      <w:pPr>
        <w:pStyle w:val="Titre1"/>
      </w:pPr>
      <w:r>
        <w:lastRenderedPageBreak/>
        <w:t>Bibliographie</w:t>
      </w:r>
    </w:p>
    <w:p w:rsidR="007B3A65" w:rsidRDefault="00FB7D44" w:rsidP="00CD3AAF">
      <w:r w:rsidRPr="00CD3AAF">
        <w:rPr>
          <w:sz w:val="24"/>
        </w:rPr>
        <w:t>Association pour la Surveillance et l’étude de la Pollution Atmosphérique en Alsace</w:t>
      </w:r>
      <w:r>
        <w:t>,</w:t>
      </w:r>
      <w:r w:rsidR="00CD3AAF">
        <w:t xml:space="preserve"> </w:t>
      </w:r>
      <w:r w:rsidR="00CD3AAF">
        <w:rPr>
          <w:i/>
        </w:rPr>
        <w:t xml:space="preserve">CHIFFRES CLES 2012 </w:t>
      </w:r>
      <w:r w:rsidR="00CD3AAF" w:rsidRPr="00CD3AAF">
        <w:rPr>
          <w:i/>
        </w:rPr>
        <w:t>Communauté Urbaine de Strasbourg</w:t>
      </w:r>
      <w:r w:rsidR="00CD3AAF">
        <w:rPr>
          <w:i/>
        </w:rPr>
        <w:t xml:space="preserve">, </w:t>
      </w:r>
      <w:r w:rsidR="00CD3AAF" w:rsidRPr="00CD3AAF">
        <w:t>version du 24.09.2014</w:t>
      </w:r>
    </w:p>
    <w:p w:rsidR="00C8792F" w:rsidRDefault="00C8792F" w:rsidP="009A5390">
      <w:pPr>
        <w:pStyle w:val="Default"/>
        <w:rPr>
          <w:rFonts w:asciiTheme="minorHAnsi" w:hAnsiTheme="minorHAnsi" w:cstheme="minorBidi"/>
          <w:color w:val="auto"/>
          <w:sz w:val="22"/>
          <w:szCs w:val="22"/>
        </w:rPr>
      </w:pPr>
      <w:r w:rsidRPr="00392887">
        <w:rPr>
          <w:rFonts w:asciiTheme="minorHAnsi" w:hAnsiTheme="minorHAnsi" w:cstheme="minorBidi"/>
          <w:color w:val="auto"/>
          <w:szCs w:val="22"/>
        </w:rPr>
        <w:t>Bureau Alsace Europe</w:t>
      </w:r>
      <w:r w:rsidRPr="00392887">
        <w:rPr>
          <w:rFonts w:asciiTheme="minorHAnsi" w:hAnsiTheme="minorHAnsi" w:cstheme="minorBidi"/>
          <w:color w:val="auto"/>
          <w:szCs w:val="22"/>
        </w:rPr>
        <w:t>,</w:t>
      </w:r>
      <w:r>
        <w:t xml:space="preserve"> </w:t>
      </w:r>
      <w:r w:rsidR="009A5390" w:rsidRPr="009A5390">
        <w:rPr>
          <w:rFonts w:asciiTheme="minorHAnsi" w:hAnsiTheme="minorHAnsi" w:cstheme="minorBidi"/>
          <w:i/>
          <w:color w:val="auto"/>
          <w:sz w:val="22"/>
          <w:szCs w:val="22"/>
        </w:rPr>
        <w:t>Construire la ville de demain : La transition én</w:t>
      </w:r>
      <w:r w:rsidR="009A5390">
        <w:rPr>
          <w:rFonts w:asciiTheme="minorHAnsi" w:hAnsiTheme="minorHAnsi" w:cstheme="minorBidi"/>
          <w:i/>
          <w:color w:val="auto"/>
          <w:sz w:val="22"/>
          <w:szCs w:val="22"/>
        </w:rPr>
        <w:t xml:space="preserve">ergétique en action au sein </w:t>
      </w:r>
      <w:r w:rsidR="009A5390" w:rsidRPr="009A5390">
        <w:rPr>
          <w:rFonts w:asciiTheme="minorHAnsi" w:hAnsiTheme="minorHAnsi" w:cstheme="minorBidi"/>
          <w:i/>
          <w:color w:val="auto"/>
          <w:sz w:val="22"/>
          <w:szCs w:val="22"/>
        </w:rPr>
        <w:t>de l’Eurométropole de Strasbourg</w:t>
      </w:r>
      <w:r>
        <w:rPr>
          <w:i/>
        </w:rPr>
        <w:t xml:space="preserve">, </w:t>
      </w:r>
      <w:r w:rsidR="00392887">
        <w:rPr>
          <w:rFonts w:asciiTheme="minorHAnsi" w:hAnsiTheme="minorHAnsi" w:cstheme="minorBidi"/>
          <w:color w:val="auto"/>
          <w:sz w:val="22"/>
          <w:szCs w:val="22"/>
        </w:rPr>
        <w:t>16 juin 2016</w:t>
      </w:r>
    </w:p>
    <w:p w:rsidR="00392887" w:rsidRDefault="00392887" w:rsidP="009A5390">
      <w:pPr>
        <w:pStyle w:val="Default"/>
        <w:rPr>
          <w:rFonts w:ascii="Verdana" w:hAnsi="Verdana" w:cs="Verdana"/>
        </w:rPr>
      </w:pPr>
    </w:p>
    <w:p w:rsidR="00B224C3" w:rsidRDefault="00B224C3" w:rsidP="00B224C3">
      <w:r w:rsidRPr="00CD3AAF">
        <w:rPr>
          <w:sz w:val="24"/>
        </w:rPr>
        <w:t>Association pour la Surveillance et l’étude de la Pollution Atmosphérique en Alsace</w:t>
      </w:r>
      <w:r>
        <w:t xml:space="preserve">, </w:t>
      </w:r>
      <w:r>
        <w:rPr>
          <w:i/>
        </w:rPr>
        <w:t xml:space="preserve">CHIFFRES CLES 2012 </w:t>
      </w:r>
      <w:r>
        <w:rPr>
          <w:i/>
        </w:rPr>
        <w:t>Département du Bas-Rhin</w:t>
      </w:r>
      <w:r>
        <w:rPr>
          <w:i/>
        </w:rPr>
        <w:t xml:space="preserve">, </w:t>
      </w:r>
      <w:r>
        <w:t>version du 18.11</w:t>
      </w:r>
      <w:r w:rsidRPr="00CD3AAF">
        <w:t>.2014</w:t>
      </w:r>
    </w:p>
    <w:p w:rsidR="004F4A5C" w:rsidRDefault="004F4A5C" w:rsidP="004F4A5C">
      <w:r w:rsidRPr="00CD3AAF">
        <w:rPr>
          <w:sz w:val="24"/>
        </w:rPr>
        <w:t>Association pour la Surveillance et l’étude de la Pollution Atmosphérique en Alsace</w:t>
      </w:r>
      <w:r>
        <w:t xml:space="preserve">, </w:t>
      </w:r>
      <w:r>
        <w:rPr>
          <w:i/>
        </w:rPr>
        <w:t>CHIFFRES CLES 201</w:t>
      </w:r>
      <w:r>
        <w:rPr>
          <w:i/>
        </w:rPr>
        <w:t>3</w:t>
      </w:r>
      <w:r>
        <w:rPr>
          <w:i/>
        </w:rPr>
        <w:t xml:space="preserve"> </w:t>
      </w:r>
      <w:r>
        <w:rPr>
          <w:i/>
        </w:rPr>
        <w:t>Alsace</w:t>
      </w:r>
      <w:r>
        <w:rPr>
          <w:i/>
        </w:rPr>
        <w:t xml:space="preserve">, </w:t>
      </w:r>
      <w:r w:rsidRPr="00CD3AAF">
        <w:t>version du 24.09.2014</w:t>
      </w:r>
    </w:p>
    <w:p w:rsidR="00AD59ED" w:rsidRDefault="004D2254" w:rsidP="004F4A5C">
      <w:r w:rsidRPr="004D2254">
        <w:rPr>
          <w:sz w:val="24"/>
        </w:rPr>
        <w:t>Région</w:t>
      </w:r>
      <w:r w:rsidR="00AD59ED" w:rsidRPr="004D2254">
        <w:rPr>
          <w:sz w:val="24"/>
        </w:rPr>
        <w:t xml:space="preserve"> Alsace &amp; ADEME &amp; DREAL, </w:t>
      </w:r>
      <w:r w:rsidRPr="004D2254">
        <w:rPr>
          <w:i/>
        </w:rPr>
        <w:t>Dynamiques autour du Schéma régional Climat Air Energie Alsace</w:t>
      </w:r>
      <w:r>
        <w:rPr>
          <w:i/>
        </w:rPr>
        <w:t xml:space="preserve">, </w:t>
      </w:r>
      <w:r>
        <w:t>octobre 2015</w:t>
      </w:r>
    </w:p>
    <w:p w:rsidR="005C51F3" w:rsidRDefault="005C51F3" w:rsidP="004F4A5C">
      <w:r w:rsidRPr="005C51F3">
        <w:rPr>
          <w:sz w:val="24"/>
        </w:rPr>
        <w:t xml:space="preserve">Région Alsace, </w:t>
      </w:r>
      <w:r w:rsidRPr="005C51F3">
        <w:rPr>
          <w:i/>
        </w:rPr>
        <w:t>Synthèse du Schéma régional Climat Air Energie Alsace</w:t>
      </w:r>
      <w:r>
        <w:rPr>
          <w:sz w:val="24"/>
        </w:rPr>
        <w:t>,</w:t>
      </w:r>
      <w:r w:rsidRPr="005C51F3">
        <w:t xml:space="preserve"> </w:t>
      </w:r>
      <w:r w:rsidR="006E44A9">
        <w:t>j</w:t>
      </w:r>
      <w:r w:rsidRPr="005C51F3">
        <w:t>uin 2012</w:t>
      </w:r>
    </w:p>
    <w:p w:rsidR="00CB03F2" w:rsidRDefault="006E44A9" w:rsidP="004F4A5C">
      <w:r w:rsidRPr="006E44A9">
        <w:rPr>
          <w:sz w:val="24"/>
        </w:rPr>
        <w:t>SIGRS/GISOR 2010</w:t>
      </w:r>
      <w:r>
        <w:t xml:space="preserve">, </w:t>
      </w:r>
      <w:r w:rsidRPr="006E44A9">
        <w:rPr>
          <w:i/>
        </w:rPr>
        <w:t>Centrales hydro-électriques du Rhin Supérieur 2011,</w:t>
      </w:r>
      <w:r>
        <w:t xml:space="preserve"> mars 2011</w:t>
      </w:r>
    </w:p>
    <w:p w:rsidR="006E44A9" w:rsidRDefault="006E44A9" w:rsidP="006E44A9">
      <w:r w:rsidRPr="006E44A9">
        <w:rPr>
          <w:sz w:val="24"/>
        </w:rPr>
        <w:t>SIGRS/GISOR 2010</w:t>
      </w:r>
      <w:r>
        <w:t xml:space="preserve">, </w:t>
      </w:r>
      <w:r>
        <w:rPr>
          <w:i/>
        </w:rPr>
        <w:t>Eoliennes</w:t>
      </w:r>
      <w:r w:rsidRPr="006E44A9">
        <w:rPr>
          <w:i/>
        </w:rPr>
        <w:t xml:space="preserve"> du Rhin Supérieur 2011,</w:t>
      </w:r>
      <w:r>
        <w:t xml:space="preserve"> </w:t>
      </w:r>
      <w:r>
        <w:t>novembre 2014</w:t>
      </w:r>
    </w:p>
    <w:p w:rsidR="00805324" w:rsidRDefault="00805324" w:rsidP="006E44A9">
      <w:r w:rsidRPr="00805324">
        <w:rPr>
          <w:sz w:val="24"/>
        </w:rPr>
        <w:t>Ministerium für Umwelt, Klima und Energiewirtschaft von Baden-Württmemberg</w:t>
      </w:r>
      <w:r>
        <w:t xml:space="preserve">, </w:t>
      </w:r>
      <w:r w:rsidRPr="00805324">
        <w:rPr>
          <w:i/>
        </w:rPr>
        <w:t>Energiebericht,</w:t>
      </w:r>
      <w:r>
        <w:t xml:space="preserve"> 2016</w:t>
      </w:r>
    </w:p>
    <w:p w:rsidR="006E44A9" w:rsidRDefault="00A40961" w:rsidP="006E44A9">
      <w:r w:rsidRPr="00A40961">
        <w:rPr>
          <w:sz w:val="24"/>
        </w:rPr>
        <w:t>Ministerium für Wirtschaft, Klimaschutz, Energie und Landesplanung von Rheinland-Pfalz</w:t>
      </w:r>
      <w:r>
        <w:t xml:space="preserve">,  </w:t>
      </w:r>
      <w:r w:rsidRPr="00A40961">
        <w:rPr>
          <w:i/>
        </w:rPr>
        <w:t>11. Energiebericht Rheinland-Pfalz,</w:t>
      </w:r>
      <w:r>
        <w:t xml:space="preserve"> 2014</w:t>
      </w:r>
    </w:p>
    <w:p w:rsidR="007E6C2C" w:rsidRDefault="00AF54D7" w:rsidP="006E44A9">
      <w:r w:rsidRPr="00AF54D7">
        <w:rPr>
          <w:sz w:val="24"/>
        </w:rPr>
        <w:t>Statistisches Amt des Kantons Basel-Landschaft</w:t>
      </w:r>
      <w:r w:rsidRPr="00AF54D7">
        <w:rPr>
          <w:sz w:val="24"/>
        </w:rPr>
        <w:t>,</w:t>
      </w:r>
      <w:r>
        <w:rPr>
          <w:rFonts w:ascii="Arial" w:hAnsi="Arial" w:cs="Arial"/>
          <w:sz w:val="24"/>
          <w:szCs w:val="24"/>
        </w:rPr>
        <w:t xml:space="preserve"> </w:t>
      </w:r>
      <w:r w:rsidR="007E6C2C" w:rsidRPr="007E6C2C">
        <w:rPr>
          <w:i/>
        </w:rPr>
        <w:t>Energieflussdiagramm des Kantons Basel-Landschaft</w:t>
      </w:r>
      <w:r>
        <w:rPr>
          <w:i/>
        </w:rPr>
        <w:t>,</w:t>
      </w:r>
      <w:r w:rsidR="007E6C2C" w:rsidRPr="007E6C2C">
        <w:rPr>
          <w:i/>
        </w:rPr>
        <w:t xml:space="preserve"> </w:t>
      </w:r>
      <w:r w:rsidR="007E6C2C" w:rsidRPr="00AF54D7">
        <w:t>2014</w:t>
      </w:r>
    </w:p>
    <w:p w:rsidR="00305183" w:rsidRPr="00305183" w:rsidRDefault="00305183" w:rsidP="00305183">
      <w:r w:rsidRPr="00305183">
        <w:rPr>
          <w:sz w:val="24"/>
        </w:rPr>
        <w:t xml:space="preserve">Statistisches Amt </w:t>
      </w:r>
      <w:r w:rsidRPr="00305183">
        <w:rPr>
          <w:sz w:val="24"/>
        </w:rPr>
        <w:t>Kanton Basel-Stadt</w:t>
      </w:r>
      <w:r>
        <w:t xml:space="preserve">, </w:t>
      </w:r>
      <w:r w:rsidRPr="00305183">
        <w:rPr>
          <w:i/>
        </w:rPr>
        <w:t>Energiestatistik Basel-Stadt</w:t>
      </w:r>
      <w:r>
        <w:rPr>
          <w:i/>
        </w:rPr>
        <w:t xml:space="preserve">, </w:t>
      </w:r>
      <w:r>
        <w:t>2016</w:t>
      </w:r>
      <w:bookmarkStart w:id="26" w:name="_GoBack"/>
      <w:bookmarkEnd w:id="26"/>
    </w:p>
    <w:p w:rsidR="006E44A9" w:rsidRDefault="006E44A9" w:rsidP="004F4A5C"/>
    <w:p w:rsidR="006E44A9" w:rsidRPr="005C51F3" w:rsidRDefault="006E44A9" w:rsidP="004F4A5C">
      <w:pPr>
        <w:rPr>
          <w:i/>
          <w:sz w:val="24"/>
        </w:rPr>
      </w:pPr>
    </w:p>
    <w:p w:rsidR="005C51F3" w:rsidRDefault="005C51F3" w:rsidP="004F4A5C"/>
    <w:p w:rsidR="004D2254" w:rsidRPr="004D2254" w:rsidRDefault="004D2254" w:rsidP="004F4A5C"/>
    <w:p w:rsidR="004F4A5C" w:rsidRDefault="004F4A5C" w:rsidP="00B224C3"/>
    <w:p w:rsidR="00804068" w:rsidRDefault="00804068" w:rsidP="00B224C3"/>
    <w:p w:rsidR="00B224C3" w:rsidRPr="009A5390" w:rsidRDefault="00B224C3" w:rsidP="009A5390">
      <w:pPr>
        <w:pStyle w:val="Default"/>
        <w:rPr>
          <w:rFonts w:ascii="Verdana" w:hAnsi="Verdana" w:cs="Verdana"/>
        </w:rPr>
      </w:pPr>
    </w:p>
    <w:p w:rsidR="00C2653E" w:rsidRDefault="00C2653E" w:rsidP="00C2653E">
      <w:pPr>
        <w:rPr>
          <w:b/>
        </w:rPr>
      </w:pPr>
    </w:p>
    <w:p w:rsidR="00C2653E" w:rsidRDefault="00C2653E" w:rsidP="00C2653E">
      <w:pPr>
        <w:rPr>
          <w:b/>
        </w:rPr>
      </w:pPr>
    </w:p>
    <w:p w:rsidR="00C2653E" w:rsidRDefault="00C2653E" w:rsidP="00C2653E">
      <w:pPr>
        <w:rPr>
          <w:b/>
        </w:rPr>
      </w:pPr>
    </w:p>
    <w:p w:rsidR="00C2653E" w:rsidRDefault="00C2653E" w:rsidP="00C2653E">
      <w:pPr>
        <w:rPr>
          <w:b/>
        </w:rPr>
      </w:pPr>
    </w:p>
    <w:p w:rsidR="00C2653E" w:rsidRPr="00C2653E" w:rsidRDefault="00C2653E" w:rsidP="00C2653E">
      <w:pPr>
        <w:rPr>
          <w:b/>
        </w:rPr>
      </w:pPr>
    </w:p>
    <w:sectPr w:rsidR="00C2653E" w:rsidRPr="00C265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360FE"/>
    <w:multiLevelType w:val="hybridMultilevel"/>
    <w:tmpl w:val="E5F457A2"/>
    <w:lvl w:ilvl="0" w:tplc="040C000B">
      <w:start w:val="1"/>
      <w:numFmt w:val="bullet"/>
      <w:lvlText w:val=""/>
      <w:lvlJc w:val="left"/>
      <w:pPr>
        <w:ind w:left="6024" w:hanging="360"/>
      </w:pPr>
      <w:rPr>
        <w:rFonts w:ascii="Wingdings" w:hAnsi="Wingdings" w:hint="default"/>
      </w:rPr>
    </w:lvl>
    <w:lvl w:ilvl="1" w:tplc="040C0003" w:tentative="1">
      <w:start w:val="1"/>
      <w:numFmt w:val="bullet"/>
      <w:lvlText w:val="o"/>
      <w:lvlJc w:val="left"/>
      <w:pPr>
        <w:ind w:left="6744" w:hanging="360"/>
      </w:pPr>
      <w:rPr>
        <w:rFonts w:ascii="Courier New" w:hAnsi="Courier New" w:cs="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cs="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cs="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 w15:restartNumberingAfterBreak="0">
    <w:nsid w:val="17F41EF7"/>
    <w:multiLevelType w:val="hybridMultilevel"/>
    <w:tmpl w:val="AB94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964390"/>
    <w:multiLevelType w:val="hybridMultilevel"/>
    <w:tmpl w:val="E7BA4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F2053E"/>
    <w:multiLevelType w:val="hybridMultilevel"/>
    <w:tmpl w:val="55F2BE6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833182"/>
    <w:multiLevelType w:val="hybridMultilevel"/>
    <w:tmpl w:val="AB94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BC4642"/>
    <w:multiLevelType w:val="hybridMultilevel"/>
    <w:tmpl w:val="AB94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DB683A"/>
    <w:multiLevelType w:val="hybridMultilevel"/>
    <w:tmpl w:val="DB56ED78"/>
    <w:lvl w:ilvl="0" w:tplc="16C4E108">
      <w:start w:val="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5157B8"/>
    <w:multiLevelType w:val="hybridMultilevel"/>
    <w:tmpl w:val="6C0C62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3B0522"/>
    <w:multiLevelType w:val="hybridMultilevel"/>
    <w:tmpl w:val="AB94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77C0B2F"/>
    <w:multiLevelType w:val="hybridMultilevel"/>
    <w:tmpl w:val="F162B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C7A03E4"/>
    <w:multiLevelType w:val="hybridMultilevel"/>
    <w:tmpl w:val="F162B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064B35"/>
    <w:multiLevelType w:val="hybridMultilevel"/>
    <w:tmpl w:val="FFB44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7292343"/>
    <w:multiLevelType w:val="hybridMultilevel"/>
    <w:tmpl w:val="AB94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59245F"/>
    <w:multiLevelType w:val="hybridMultilevel"/>
    <w:tmpl w:val="C56089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3"/>
  </w:num>
  <w:num w:numId="4">
    <w:abstractNumId w:val="10"/>
  </w:num>
  <w:num w:numId="5">
    <w:abstractNumId w:val="8"/>
  </w:num>
  <w:num w:numId="6">
    <w:abstractNumId w:val="11"/>
  </w:num>
  <w:num w:numId="7">
    <w:abstractNumId w:val="1"/>
  </w:num>
  <w:num w:numId="8">
    <w:abstractNumId w:val="12"/>
  </w:num>
  <w:num w:numId="9">
    <w:abstractNumId w:val="4"/>
  </w:num>
  <w:num w:numId="10">
    <w:abstractNumId w:val="7"/>
  </w:num>
  <w:num w:numId="11">
    <w:abstractNumId w:val="0"/>
  </w:num>
  <w:num w:numId="12">
    <w:abstractNumId w:val="9"/>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53E"/>
    <w:rsid w:val="00050D9C"/>
    <w:rsid w:val="00057748"/>
    <w:rsid w:val="00072616"/>
    <w:rsid w:val="0009693B"/>
    <w:rsid w:val="000C325F"/>
    <w:rsid w:val="000C4EC5"/>
    <w:rsid w:val="000E2C8C"/>
    <w:rsid w:val="00102892"/>
    <w:rsid w:val="00115A90"/>
    <w:rsid w:val="00117EC5"/>
    <w:rsid w:val="001465C6"/>
    <w:rsid w:val="00162D31"/>
    <w:rsid w:val="00164481"/>
    <w:rsid w:val="00181F59"/>
    <w:rsid w:val="001A191D"/>
    <w:rsid w:val="001B6EBF"/>
    <w:rsid w:val="001C35BA"/>
    <w:rsid w:val="001E20FB"/>
    <w:rsid w:val="001F4C8D"/>
    <w:rsid w:val="0021602C"/>
    <w:rsid w:val="00227177"/>
    <w:rsid w:val="00236F84"/>
    <w:rsid w:val="00237404"/>
    <w:rsid w:val="00237A53"/>
    <w:rsid w:val="00243313"/>
    <w:rsid w:val="002467F1"/>
    <w:rsid w:val="002571EE"/>
    <w:rsid w:val="0026525B"/>
    <w:rsid w:val="00282C16"/>
    <w:rsid w:val="002A1BD1"/>
    <w:rsid w:val="002A2AC5"/>
    <w:rsid w:val="002D0F50"/>
    <w:rsid w:val="002E468B"/>
    <w:rsid w:val="002F1A97"/>
    <w:rsid w:val="00305183"/>
    <w:rsid w:val="0031388E"/>
    <w:rsid w:val="003504BB"/>
    <w:rsid w:val="00376364"/>
    <w:rsid w:val="00377CD0"/>
    <w:rsid w:val="0038142F"/>
    <w:rsid w:val="00392887"/>
    <w:rsid w:val="003E02EB"/>
    <w:rsid w:val="004128C4"/>
    <w:rsid w:val="00414BE6"/>
    <w:rsid w:val="00422530"/>
    <w:rsid w:val="00442AD7"/>
    <w:rsid w:val="004448E5"/>
    <w:rsid w:val="0044555B"/>
    <w:rsid w:val="00455C6A"/>
    <w:rsid w:val="00473EEC"/>
    <w:rsid w:val="004879FA"/>
    <w:rsid w:val="00492AA9"/>
    <w:rsid w:val="004D2254"/>
    <w:rsid w:val="004E6D77"/>
    <w:rsid w:val="004E7927"/>
    <w:rsid w:val="004F4A5C"/>
    <w:rsid w:val="005100BD"/>
    <w:rsid w:val="00532F5E"/>
    <w:rsid w:val="00551B15"/>
    <w:rsid w:val="00560CA3"/>
    <w:rsid w:val="005C0F5D"/>
    <w:rsid w:val="005C4FED"/>
    <w:rsid w:val="005C51F3"/>
    <w:rsid w:val="005E5DA9"/>
    <w:rsid w:val="005E7490"/>
    <w:rsid w:val="006019CF"/>
    <w:rsid w:val="0061242A"/>
    <w:rsid w:val="006153B1"/>
    <w:rsid w:val="00677FBF"/>
    <w:rsid w:val="006B1D17"/>
    <w:rsid w:val="006E44A9"/>
    <w:rsid w:val="0079181E"/>
    <w:rsid w:val="007965E2"/>
    <w:rsid w:val="007A1245"/>
    <w:rsid w:val="007B3A65"/>
    <w:rsid w:val="007D05F9"/>
    <w:rsid w:val="007E6C2C"/>
    <w:rsid w:val="007F0C79"/>
    <w:rsid w:val="00804068"/>
    <w:rsid w:val="00805324"/>
    <w:rsid w:val="00811FE4"/>
    <w:rsid w:val="00814CCA"/>
    <w:rsid w:val="00822B9E"/>
    <w:rsid w:val="00822BA1"/>
    <w:rsid w:val="008313D5"/>
    <w:rsid w:val="00872390"/>
    <w:rsid w:val="00877DBE"/>
    <w:rsid w:val="00893ADB"/>
    <w:rsid w:val="008D6BEB"/>
    <w:rsid w:val="008E2C7C"/>
    <w:rsid w:val="00911D60"/>
    <w:rsid w:val="0093379C"/>
    <w:rsid w:val="009343FE"/>
    <w:rsid w:val="009643A7"/>
    <w:rsid w:val="0099548D"/>
    <w:rsid w:val="00996538"/>
    <w:rsid w:val="009A5390"/>
    <w:rsid w:val="009B056D"/>
    <w:rsid w:val="009C298D"/>
    <w:rsid w:val="009C6378"/>
    <w:rsid w:val="009D4289"/>
    <w:rsid w:val="009E3F83"/>
    <w:rsid w:val="009F469D"/>
    <w:rsid w:val="00A1650A"/>
    <w:rsid w:val="00A40961"/>
    <w:rsid w:val="00A5736E"/>
    <w:rsid w:val="00A81BD8"/>
    <w:rsid w:val="00AA0F29"/>
    <w:rsid w:val="00AA3B38"/>
    <w:rsid w:val="00AB36D1"/>
    <w:rsid w:val="00AB3AA1"/>
    <w:rsid w:val="00AC61C8"/>
    <w:rsid w:val="00AD59ED"/>
    <w:rsid w:val="00AE4AEC"/>
    <w:rsid w:val="00AF54D7"/>
    <w:rsid w:val="00AF572C"/>
    <w:rsid w:val="00B04917"/>
    <w:rsid w:val="00B07BE4"/>
    <w:rsid w:val="00B12D78"/>
    <w:rsid w:val="00B224C3"/>
    <w:rsid w:val="00B2751B"/>
    <w:rsid w:val="00B40051"/>
    <w:rsid w:val="00B411AE"/>
    <w:rsid w:val="00B579D8"/>
    <w:rsid w:val="00B635C8"/>
    <w:rsid w:val="00B6378B"/>
    <w:rsid w:val="00B7543B"/>
    <w:rsid w:val="00BA1D99"/>
    <w:rsid w:val="00BA44AF"/>
    <w:rsid w:val="00BA786E"/>
    <w:rsid w:val="00BD173B"/>
    <w:rsid w:val="00BD18D5"/>
    <w:rsid w:val="00BE6858"/>
    <w:rsid w:val="00BF303D"/>
    <w:rsid w:val="00C2653E"/>
    <w:rsid w:val="00C272D1"/>
    <w:rsid w:val="00C316EE"/>
    <w:rsid w:val="00C35C38"/>
    <w:rsid w:val="00C55278"/>
    <w:rsid w:val="00C74446"/>
    <w:rsid w:val="00C80DD0"/>
    <w:rsid w:val="00C84FAE"/>
    <w:rsid w:val="00C853A9"/>
    <w:rsid w:val="00C8792F"/>
    <w:rsid w:val="00C879AD"/>
    <w:rsid w:val="00C96B4F"/>
    <w:rsid w:val="00CA59E3"/>
    <w:rsid w:val="00CB03F2"/>
    <w:rsid w:val="00CB725F"/>
    <w:rsid w:val="00CD3AAF"/>
    <w:rsid w:val="00CD4476"/>
    <w:rsid w:val="00D04025"/>
    <w:rsid w:val="00D07BB5"/>
    <w:rsid w:val="00D2112C"/>
    <w:rsid w:val="00D40A20"/>
    <w:rsid w:val="00D4576F"/>
    <w:rsid w:val="00D50637"/>
    <w:rsid w:val="00D52D41"/>
    <w:rsid w:val="00D63A27"/>
    <w:rsid w:val="00D82C10"/>
    <w:rsid w:val="00D90A92"/>
    <w:rsid w:val="00D923CB"/>
    <w:rsid w:val="00DC23C4"/>
    <w:rsid w:val="00DD0BE6"/>
    <w:rsid w:val="00E33277"/>
    <w:rsid w:val="00E64296"/>
    <w:rsid w:val="00E83660"/>
    <w:rsid w:val="00E85B1F"/>
    <w:rsid w:val="00EA6506"/>
    <w:rsid w:val="00EB103E"/>
    <w:rsid w:val="00EB6539"/>
    <w:rsid w:val="00EC5C8E"/>
    <w:rsid w:val="00EE2884"/>
    <w:rsid w:val="00EE5A26"/>
    <w:rsid w:val="00EE5E8A"/>
    <w:rsid w:val="00EF4F45"/>
    <w:rsid w:val="00F0661A"/>
    <w:rsid w:val="00F06F16"/>
    <w:rsid w:val="00F1020A"/>
    <w:rsid w:val="00F41AD2"/>
    <w:rsid w:val="00F540EF"/>
    <w:rsid w:val="00F56DD0"/>
    <w:rsid w:val="00F861CD"/>
    <w:rsid w:val="00F90F40"/>
    <w:rsid w:val="00FB7D44"/>
    <w:rsid w:val="00FC4DEC"/>
    <w:rsid w:val="00FE5C94"/>
    <w:rsid w:val="00FF3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79A3"/>
  <w15:chartTrackingRefBased/>
  <w15:docId w15:val="{C9055EB2-561D-4C1B-8481-A129CC11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8E2C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E2C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2C7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E2C7C"/>
    <w:pPr>
      <w:outlineLvl w:val="9"/>
    </w:pPr>
    <w:rPr>
      <w:lang w:eastAsia="fr-FR"/>
    </w:rPr>
  </w:style>
  <w:style w:type="character" w:customStyle="1" w:styleId="Titre2Car">
    <w:name w:val="Titre 2 Car"/>
    <w:basedOn w:val="Policepardfaut"/>
    <w:link w:val="Titre2"/>
    <w:uiPriority w:val="9"/>
    <w:rsid w:val="008E2C7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072616"/>
    <w:pPr>
      <w:spacing w:after="100"/>
    </w:pPr>
  </w:style>
  <w:style w:type="paragraph" w:styleId="TM2">
    <w:name w:val="toc 2"/>
    <w:basedOn w:val="Normal"/>
    <w:next w:val="Normal"/>
    <w:autoRedefine/>
    <w:uiPriority w:val="39"/>
    <w:unhideWhenUsed/>
    <w:rsid w:val="00072616"/>
    <w:pPr>
      <w:spacing w:after="100"/>
      <w:ind w:left="220"/>
    </w:pPr>
  </w:style>
  <w:style w:type="character" w:styleId="Lienhypertexte">
    <w:name w:val="Hyperlink"/>
    <w:basedOn w:val="Policepardfaut"/>
    <w:uiPriority w:val="99"/>
    <w:unhideWhenUsed/>
    <w:rsid w:val="00072616"/>
    <w:rPr>
      <w:color w:val="0563C1" w:themeColor="hyperlink"/>
      <w:u w:val="single"/>
    </w:rPr>
  </w:style>
  <w:style w:type="table" w:styleId="Grilledutableau">
    <w:name w:val="Table Grid"/>
    <w:basedOn w:val="TableauNormal"/>
    <w:uiPriority w:val="39"/>
    <w:rsid w:val="0067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465C6"/>
    <w:pPr>
      <w:ind w:left="720"/>
      <w:contextualSpacing/>
    </w:pPr>
  </w:style>
  <w:style w:type="paragraph" w:styleId="Lgende">
    <w:name w:val="caption"/>
    <w:basedOn w:val="Normal"/>
    <w:next w:val="Normal"/>
    <w:uiPriority w:val="35"/>
    <w:unhideWhenUsed/>
    <w:qFormat/>
    <w:rsid w:val="00B635C8"/>
    <w:pPr>
      <w:spacing w:after="200" w:line="240" w:lineRule="auto"/>
    </w:pPr>
    <w:rPr>
      <w:i/>
      <w:iCs/>
      <w:color w:val="44546A" w:themeColor="text2"/>
      <w:sz w:val="18"/>
      <w:szCs w:val="18"/>
    </w:rPr>
  </w:style>
  <w:style w:type="character" w:customStyle="1" w:styleId="apple-converted-space">
    <w:name w:val="apple-converted-space"/>
    <w:basedOn w:val="Policepardfaut"/>
    <w:rsid w:val="00377CD0"/>
  </w:style>
  <w:style w:type="character" w:styleId="lev">
    <w:name w:val="Strong"/>
    <w:basedOn w:val="Policepardfaut"/>
    <w:uiPriority w:val="22"/>
    <w:qFormat/>
    <w:rsid w:val="00377CD0"/>
    <w:rPr>
      <w:b/>
      <w:bCs/>
    </w:rPr>
  </w:style>
  <w:style w:type="paragraph" w:customStyle="1" w:styleId="Default">
    <w:name w:val="Default"/>
    <w:rsid w:val="00FB7D44"/>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6296">
      <w:bodyDiv w:val="1"/>
      <w:marLeft w:val="0"/>
      <w:marRight w:val="0"/>
      <w:marTop w:val="0"/>
      <w:marBottom w:val="0"/>
      <w:divBdr>
        <w:top w:val="none" w:sz="0" w:space="0" w:color="auto"/>
        <w:left w:val="none" w:sz="0" w:space="0" w:color="auto"/>
        <w:bottom w:val="none" w:sz="0" w:space="0" w:color="auto"/>
        <w:right w:val="none" w:sz="0" w:space="0" w:color="auto"/>
      </w:divBdr>
    </w:div>
    <w:div w:id="218592504">
      <w:bodyDiv w:val="1"/>
      <w:marLeft w:val="0"/>
      <w:marRight w:val="0"/>
      <w:marTop w:val="0"/>
      <w:marBottom w:val="0"/>
      <w:divBdr>
        <w:top w:val="none" w:sz="0" w:space="0" w:color="auto"/>
        <w:left w:val="none" w:sz="0" w:space="0" w:color="auto"/>
        <w:bottom w:val="none" w:sz="0" w:space="0" w:color="auto"/>
        <w:right w:val="none" w:sz="0" w:space="0" w:color="auto"/>
      </w:divBdr>
    </w:div>
    <w:div w:id="312878359">
      <w:bodyDiv w:val="1"/>
      <w:marLeft w:val="0"/>
      <w:marRight w:val="0"/>
      <w:marTop w:val="0"/>
      <w:marBottom w:val="0"/>
      <w:divBdr>
        <w:top w:val="none" w:sz="0" w:space="0" w:color="auto"/>
        <w:left w:val="none" w:sz="0" w:space="0" w:color="auto"/>
        <w:bottom w:val="none" w:sz="0" w:space="0" w:color="auto"/>
        <w:right w:val="none" w:sz="0" w:space="0" w:color="auto"/>
      </w:divBdr>
    </w:div>
    <w:div w:id="197290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customXml" Target="../customXml/item2.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 Id="rId8"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8110B4558E14BBC5DADEF6DC14A70" ma:contentTypeVersion="11" ma:contentTypeDescription="Crée un document." ma:contentTypeScope="" ma:versionID="dc979ca62cbf8046a3b1f1190073ba96">
  <xsd:schema xmlns:xsd="http://www.w3.org/2001/XMLSchema" xmlns:xs="http://www.w3.org/2001/XMLSchema" xmlns:p="http://schemas.microsoft.com/office/2006/metadata/properties" xmlns:ns2="e466cfe7-7581-479b-a038-855005ce4b24" targetNamespace="http://schemas.microsoft.com/office/2006/metadata/properties" ma:root="true" ma:fieldsID="55e0b97e66573fc30b7f6b1c935196b9" ns2:_="">
    <xsd:import namespace="e466cfe7-7581-479b-a038-855005ce4b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cfe7-7581-479b-a038-855005ce4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7CD212-846A-42D2-B0D7-605954043867}">
  <ds:schemaRefs>
    <ds:schemaRef ds:uri="http://schemas.openxmlformats.org/officeDocument/2006/bibliography"/>
  </ds:schemaRefs>
</ds:datastoreItem>
</file>

<file path=customXml/itemProps2.xml><?xml version="1.0" encoding="utf-8"?>
<ds:datastoreItem xmlns:ds="http://schemas.openxmlformats.org/officeDocument/2006/customXml" ds:itemID="{45C6D4DE-A318-4B62-9E69-AB0A5B45AF09}"/>
</file>

<file path=customXml/itemProps3.xml><?xml version="1.0" encoding="utf-8"?>
<ds:datastoreItem xmlns:ds="http://schemas.openxmlformats.org/officeDocument/2006/customXml" ds:itemID="{F1750113-FDE7-421B-966E-E16020453438}"/>
</file>

<file path=customXml/itemProps4.xml><?xml version="1.0" encoding="utf-8"?>
<ds:datastoreItem xmlns:ds="http://schemas.openxmlformats.org/officeDocument/2006/customXml" ds:itemID="{B6DA865C-AC46-4346-ADB5-C36DD07FB1B2}"/>
</file>

<file path=docProps/app.xml><?xml version="1.0" encoding="utf-8"?>
<Properties xmlns="http://schemas.openxmlformats.org/officeDocument/2006/extended-properties" xmlns:vt="http://schemas.openxmlformats.org/officeDocument/2006/docPropsVTypes">
  <Template>Normal</Template>
  <TotalTime>4787</TotalTime>
  <Pages>26</Pages>
  <Words>3656</Words>
  <Characters>20110</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Weber</dc:creator>
  <cp:keywords/>
  <dc:description/>
  <cp:lastModifiedBy>Julien Weber</cp:lastModifiedBy>
  <cp:revision>121</cp:revision>
  <dcterms:created xsi:type="dcterms:W3CDTF">2017-03-14T09:54:00Z</dcterms:created>
  <dcterms:modified xsi:type="dcterms:W3CDTF">2017-03-27T13:28:00Z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0x010100A708110B4558E14BBC5DADEF6DC14A70</vt:lpwstr>
  </property>
</Properties>
</file>